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韶关市武江区农业农村局关于报送</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“十三五”和2020年工作总结及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“十四五”和2021年工作打算的报告</w:t>
      </w:r>
    </w:p>
    <w:p>
      <w:pPr>
        <w:jc w:val="both"/>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一、“十三五”时期工作总结 </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（一）指标完成情况。</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1.经济数据方面。</w:t>
      </w:r>
      <w:r>
        <w:rPr>
          <w:rFonts w:hint="eastAsia" w:ascii="仿宋" w:hAnsi="仿宋" w:eastAsia="仿宋" w:cs="仿宋"/>
          <w:sz w:val="32"/>
          <w:szCs w:val="32"/>
          <w:lang w:val="en-US" w:eastAsia="zh-CN"/>
        </w:rPr>
        <w:t>“十三五”期间，第一产业增加值年均增长4.4%，全区粮食总产量年均增长4.4%，蔬菜总产量年均增长5.7%，水果总产量年均增长7.6%，生猪出栏量年均增长0.7%，家禽出栏量年均增长5.1%，水产品起水量年均增长1.5%。</w:t>
      </w:r>
    </w:p>
    <w:p>
      <w:pPr>
        <w:ind w:firstLine="643" w:firstLineChars="200"/>
        <w:rPr>
          <w:rFonts w:hint="eastAsia" w:ascii="楷体" w:hAnsi="楷体" w:eastAsia="楷体" w:cs="楷体"/>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color w:val="000000"/>
          <w:sz w:val="32"/>
          <w:szCs w:val="32"/>
          <w:lang w:val="en-US" w:eastAsia="zh-CN"/>
        </w:rPr>
        <w:t>精准扶贫方面</w:t>
      </w:r>
      <w:r>
        <w:rPr>
          <w:rFonts w:hint="eastAsia" w:ascii="仿宋" w:hAnsi="仿宋" w:eastAsia="仿宋" w:cs="仿宋"/>
          <w:b/>
          <w:bCs/>
          <w:sz w:val="32"/>
          <w:szCs w:val="32"/>
        </w:rPr>
        <w:t>。</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color w:val="000000"/>
          <w:sz w:val="32"/>
          <w:szCs w:val="32"/>
          <w:highlight w:val="none"/>
        </w:rPr>
        <w:t>7个</w:t>
      </w:r>
      <w:r>
        <w:rPr>
          <w:rFonts w:hint="eastAsia" w:ascii="仿宋_GB2312" w:hAnsi="仿宋_GB2312" w:eastAsia="仿宋_GB2312" w:cs="仿宋_GB2312"/>
          <w:color w:val="000000"/>
          <w:sz w:val="32"/>
          <w:szCs w:val="32"/>
          <w:highlight w:val="none"/>
          <w:lang w:eastAsia="zh-CN"/>
        </w:rPr>
        <w:t>省定</w:t>
      </w:r>
      <w:r>
        <w:rPr>
          <w:rFonts w:hint="eastAsia" w:ascii="仿宋_GB2312" w:hAnsi="仿宋_GB2312" w:eastAsia="仿宋_GB2312" w:cs="仿宋_GB2312"/>
          <w:color w:val="000000"/>
          <w:sz w:val="32"/>
          <w:szCs w:val="32"/>
          <w:highlight w:val="none"/>
        </w:rPr>
        <w:t>贫困村，755户1788人相对贫困人口</w:t>
      </w:r>
      <w:r>
        <w:rPr>
          <w:rFonts w:hint="eastAsia" w:ascii="仿宋_GB2312" w:hAnsi="仿宋_GB2312" w:eastAsia="仿宋_GB2312" w:cs="仿宋_GB2312"/>
          <w:sz w:val="32"/>
          <w:szCs w:val="32"/>
          <w:highlight w:val="none"/>
        </w:rPr>
        <w:t>全部</w:t>
      </w:r>
      <w:r>
        <w:rPr>
          <w:rFonts w:hint="eastAsia" w:ascii="仿宋_GB2312" w:hAnsi="仿宋_GB2312" w:eastAsia="仿宋_GB2312" w:cs="仿宋_GB2312"/>
          <w:color w:val="000000"/>
          <w:sz w:val="32"/>
          <w:szCs w:val="32"/>
          <w:highlight w:val="none"/>
        </w:rPr>
        <w:t>有序稳妥退出</w:t>
      </w:r>
      <w:r>
        <w:rPr>
          <w:rFonts w:hint="eastAsia" w:ascii="仿宋_GB2312" w:hAnsi="仿宋_GB2312" w:eastAsia="仿宋_GB2312" w:cs="仿宋_GB2312"/>
          <w:b w:val="0"/>
          <w:bCs w:val="0"/>
          <w:sz w:val="32"/>
          <w:szCs w:val="32"/>
          <w:highlight w:val="none"/>
        </w:rPr>
        <w:t>。</w:t>
      </w:r>
      <w:bookmarkStart w:id="0" w:name="_Toc4461"/>
      <w:bookmarkStart w:id="1" w:name="_Toc20186"/>
      <w:r>
        <w:rPr>
          <w:rFonts w:hint="eastAsia" w:ascii="仿宋_GB2312" w:hAnsi="仿宋_GB2312" w:eastAsia="仿宋_GB2312" w:cs="仿宋_GB2312"/>
          <w:b w:val="0"/>
          <w:bCs w:val="0"/>
          <w:sz w:val="32"/>
          <w:szCs w:val="32"/>
          <w:highlight w:val="none"/>
          <w:lang w:eastAsia="zh-CN"/>
        </w:rPr>
        <w:t>全区贫困人口年人均可支配收入</w:t>
      </w:r>
      <w:r>
        <w:rPr>
          <w:rFonts w:hint="eastAsia" w:ascii="仿宋_GB2312" w:hAnsi="仿宋_GB2312" w:eastAsia="仿宋_GB2312" w:cs="仿宋_GB2312"/>
          <w:b w:val="0"/>
          <w:bCs w:val="0"/>
          <w:sz w:val="32"/>
          <w:szCs w:val="32"/>
          <w:highlight w:val="none"/>
        </w:rPr>
        <w:t>从2015年的3373.83元提高到2019年的13497</w:t>
      </w:r>
      <w:r>
        <w:rPr>
          <w:rFonts w:hint="eastAsia" w:ascii="仿宋_GB2312" w:hAnsi="仿宋_GB2312" w:eastAsia="仿宋_GB2312" w:cs="仿宋_GB2312"/>
          <w:b w:val="0"/>
          <w:bCs w:val="0"/>
          <w:sz w:val="32"/>
          <w:szCs w:val="32"/>
          <w:highlight w:val="none"/>
          <w:lang w:val="en-US" w:eastAsia="zh-CN"/>
        </w:rPr>
        <w:t>.00</w:t>
      </w:r>
      <w:r>
        <w:rPr>
          <w:rFonts w:hint="eastAsia" w:ascii="仿宋_GB2312" w:hAnsi="仿宋_GB2312" w:eastAsia="仿宋_GB2312" w:cs="仿宋_GB2312"/>
          <w:b w:val="0"/>
          <w:bCs w:val="0"/>
          <w:sz w:val="32"/>
          <w:szCs w:val="32"/>
          <w:highlight w:val="none"/>
        </w:rPr>
        <w:t>元</w:t>
      </w:r>
      <w:r>
        <w:rPr>
          <w:rFonts w:hint="eastAsia" w:ascii="仿宋_GB2312" w:hAnsi="仿宋_GB2312" w:eastAsia="仿宋_GB2312" w:cs="仿宋_GB2312"/>
          <w:b w:val="0"/>
          <w:bCs w:val="0"/>
          <w:sz w:val="32"/>
          <w:szCs w:val="32"/>
          <w:highlight w:val="none"/>
          <w:lang w:eastAsia="zh-CN"/>
        </w:rPr>
        <w:t>，增长了</w:t>
      </w:r>
      <w:r>
        <w:rPr>
          <w:rFonts w:hint="eastAsia" w:ascii="仿宋_GB2312" w:hAnsi="仿宋_GB2312" w:eastAsia="仿宋_GB2312" w:cs="仿宋_GB2312"/>
          <w:b w:val="0"/>
          <w:bCs w:val="0"/>
          <w:sz w:val="32"/>
          <w:szCs w:val="32"/>
          <w:highlight w:val="none"/>
          <w:lang w:val="en-US" w:eastAsia="zh-CN"/>
        </w:rPr>
        <w:t>300%，</w:t>
      </w:r>
      <w:r>
        <w:rPr>
          <w:rFonts w:hint="eastAsia" w:ascii="仿宋_GB2312" w:hAnsi="仿宋_GB2312" w:eastAsia="仿宋_GB2312" w:cs="仿宋_GB2312"/>
          <w:b w:val="0"/>
          <w:bCs w:val="0"/>
          <w:sz w:val="32"/>
          <w:szCs w:val="32"/>
          <w:highlight w:val="none"/>
          <w:lang w:eastAsia="zh-CN"/>
        </w:rPr>
        <w:t>其中有劳动能力贫困人口达到</w:t>
      </w:r>
      <w:r>
        <w:rPr>
          <w:rFonts w:hint="eastAsia" w:ascii="仿宋_GB2312" w:hAnsi="仿宋_GB2312" w:eastAsia="仿宋_GB2312" w:cs="仿宋_GB2312"/>
          <w:b w:val="0"/>
          <w:bCs w:val="0"/>
          <w:sz w:val="32"/>
          <w:szCs w:val="32"/>
          <w:highlight w:val="none"/>
        </w:rPr>
        <w:t>152</w:t>
      </w:r>
      <w:r>
        <w:rPr>
          <w:rFonts w:hint="eastAsia" w:ascii="仿宋_GB2312" w:hAnsi="仿宋_GB2312" w:eastAsia="仿宋_GB2312" w:cs="仿宋_GB2312"/>
          <w:b w:val="0"/>
          <w:bCs w:val="0"/>
          <w:sz w:val="32"/>
          <w:szCs w:val="32"/>
          <w:highlight w:val="none"/>
          <w:lang w:val="en-US" w:eastAsia="zh-CN"/>
        </w:rPr>
        <w:t>33.90元，无劳动能力贫困人口达到10027.45元。</w:t>
      </w:r>
      <w:r>
        <w:rPr>
          <w:rFonts w:hint="eastAsia" w:ascii="仿宋_GB2312" w:hAnsi="仿宋_GB2312" w:eastAsia="仿宋_GB2312" w:cs="仿宋_GB2312"/>
          <w:b w:val="0"/>
          <w:bCs w:val="0"/>
          <w:sz w:val="32"/>
          <w:szCs w:val="32"/>
          <w:highlight w:val="none"/>
          <w:lang w:eastAsia="zh-CN"/>
        </w:rPr>
        <w:t>全</w:t>
      </w:r>
      <w:r>
        <w:rPr>
          <w:rFonts w:hint="eastAsia" w:ascii="仿宋_GB2312" w:hAnsi="仿宋_GB2312" w:eastAsia="仿宋_GB2312" w:cs="仿宋_GB2312"/>
          <w:b w:val="0"/>
          <w:bCs w:val="0"/>
          <w:sz w:val="32"/>
          <w:szCs w:val="32"/>
          <w:highlight w:val="none"/>
        </w:rPr>
        <w:t>区7个贫困村</w:t>
      </w:r>
      <w:r>
        <w:rPr>
          <w:rFonts w:hint="eastAsia" w:ascii="仿宋_GB2312" w:hAnsi="仿宋_GB2312" w:eastAsia="仿宋_GB2312" w:cs="仿宋_GB2312"/>
          <w:b w:val="0"/>
          <w:bCs w:val="0"/>
          <w:sz w:val="32"/>
          <w:szCs w:val="32"/>
          <w:highlight w:val="none"/>
          <w:lang w:eastAsia="zh-CN"/>
        </w:rPr>
        <w:t>年</w:t>
      </w:r>
      <w:r>
        <w:rPr>
          <w:rFonts w:hint="eastAsia" w:ascii="仿宋_GB2312" w:hAnsi="仿宋_GB2312" w:eastAsia="仿宋_GB2312" w:cs="仿宋_GB2312"/>
          <w:b w:val="0"/>
          <w:bCs w:val="0"/>
          <w:sz w:val="32"/>
          <w:szCs w:val="32"/>
          <w:highlight w:val="none"/>
        </w:rPr>
        <w:t>集体经济收入从2015年的1.18万元提高到2019年的13.0</w:t>
      </w: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rPr>
        <w:t>万元</w:t>
      </w:r>
      <w:r>
        <w:rPr>
          <w:rFonts w:hint="eastAsia" w:ascii="仿宋_GB2312" w:hAnsi="仿宋_GB2312" w:eastAsia="仿宋_GB2312" w:cs="仿宋_GB2312"/>
          <w:b w:val="0"/>
          <w:bCs w:val="0"/>
          <w:sz w:val="32"/>
          <w:szCs w:val="32"/>
          <w:highlight w:val="none"/>
          <w:shd w:val="clear" w:color="auto" w:fill="FFFFFF"/>
        </w:rPr>
        <w:t>，</w:t>
      </w:r>
      <w:r>
        <w:rPr>
          <w:rFonts w:hint="eastAsia" w:ascii="仿宋_GB2312" w:hAnsi="仿宋_GB2312" w:eastAsia="仿宋_GB2312" w:cs="仿宋_GB2312"/>
          <w:b w:val="0"/>
          <w:bCs w:val="0"/>
          <w:sz w:val="32"/>
          <w:szCs w:val="32"/>
          <w:highlight w:val="none"/>
        </w:rPr>
        <w:t>且均在8万元以上</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村民年人均可支配收入从2015年的7238.24元提高到2019年的</w:t>
      </w:r>
      <w:r>
        <w:rPr>
          <w:rFonts w:hint="eastAsia" w:ascii="仿宋_GB2312" w:hAnsi="仿宋_GB2312" w:eastAsia="仿宋_GB2312" w:cs="仿宋_GB2312"/>
          <w:b w:val="0"/>
          <w:bCs w:val="0"/>
          <w:sz w:val="32"/>
          <w:szCs w:val="32"/>
          <w:highlight w:val="none"/>
          <w:lang w:val="en-US" w:eastAsia="zh-CN"/>
        </w:rPr>
        <w:t>15840.10</w:t>
      </w:r>
      <w:r>
        <w:rPr>
          <w:rFonts w:hint="eastAsia" w:ascii="仿宋_GB2312" w:hAnsi="仿宋_GB2312" w:eastAsia="仿宋_GB2312" w:cs="仿宋_GB2312"/>
          <w:b w:val="0"/>
          <w:bCs w:val="0"/>
          <w:sz w:val="32"/>
          <w:szCs w:val="32"/>
          <w:highlight w:val="none"/>
        </w:rPr>
        <w:t>元</w:t>
      </w:r>
      <w:r>
        <w:rPr>
          <w:rFonts w:hint="eastAsia" w:ascii="仿宋_GB2312" w:hAnsi="仿宋_GB2312" w:eastAsia="仿宋_GB2312" w:cs="仿宋_GB2312"/>
          <w:b w:val="0"/>
          <w:bCs w:val="0"/>
          <w:sz w:val="32"/>
          <w:szCs w:val="32"/>
          <w:highlight w:val="none"/>
          <w:lang w:eastAsia="zh-CN"/>
        </w:rPr>
        <w:t>，增长了</w:t>
      </w:r>
      <w:r>
        <w:rPr>
          <w:rFonts w:hint="eastAsia" w:ascii="仿宋_GB2312" w:hAnsi="仿宋_GB2312" w:eastAsia="仿宋_GB2312" w:cs="仿宋_GB2312"/>
          <w:b w:val="0"/>
          <w:bCs w:val="0"/>
          <w:sz w:val="32"/>
          <w:szCs w:val="32"/>
          <w:highlight w:val="none"/>
          <w:lang w:val="en-US" w:eastAsia="zh-CN"/>
        </w:rPr>
        <w:t>119%。</w:t>
      </w:r>
      <w:bookmarkEnd w:id="0"/>
      <w:bookmarkEnd w:id="1"/>
    </w:p>
    <w:p>
      <w:pPr>
        <w:ind w:firstLine="643" w:firstLineChars="200"/>
        <w:rPr>
          <w:rFonts w:hint="default" w:ascii="楷体" w:hAnsi="楷体" w:eastAsia="楷体" w:cs="楷体"/>
          <w:sz w:val="32"/>
          <w:szCs w:val="32"/>
          <w:lang w:val="en-US" w:eastAsia="zh-CN"/>
        </w:rPr>
      </w:pPr>
      <w:r>
        <w:rPr>
          <w:rFonts w:hint="eastAsia" w:ascii="仿宋" w:hAnsi="仿宋" w:eastAsia="仿宋" w:cs="仿宋"/>
          <w:b/>
          <w:bCs/>
          <w:sz w:val="32"/>
          <w:szCs w:val="32"/>
          <w:lang w:val="en-US" w:eastAsia="zh-CN"/>
        </w:rPr>
        <w:t>3.新农村建设方面。</w:t>
      </w:r>
      <w:r>
        <w:rPr>
          <w:rFonts w:hint="eastAsia" w:ascii="仿宋_GB2312" w:eastAsia="仿宋_GB2312"/>
          <w:sz w:val="32"/>
          <w:szCs w:val="32"/>
          <w:lang w:val="en-US" w:eastAsia="zh-CN"/>
        </w:rPr>
        <w:t>全区51个行政</w:t>
      </w:r>
      <w:r>
        <w:rPr>
          <w:rFonts w:hint="eastAsia" w:ascii="仿宋_GB2312" w:eastAsia="仿宋_GB2312"/>
          <w:b w:val="0"/>
          <w:bCs w:val="0"/>
          <w:sz w:val="32"/>
          <w:szCs w:val="32"/>
          <w:lang w:val="en-US" w:eastAsia="zh-CN"/>
        </w:rPr>
        <w:t>村273个自然村，全域农村人居环境整治指标完成情况如下：一是三清三拆三整治。已完成自然村273个，完成率为100%。二是村道路面硬化（村委会通自然村）。已完成自然村273个，完成率为100%。三是自然村村内道路硬化。已完成自然村223个，完成率为81.68%。四是集中供水。已完成自然村268个，完成率为98.17%。五是生活垃圾处理。已建立垃圾收运处理体系自然村271个，完成率为99.27%。六是垃圾收集点。建有垃圾收集点自然村为273个，完成率为100%。七是污水收集。已完成自然村244个，完成率为89.38%。八是生活污水治理。已完成自然村148个，完成率为54.21%。九是人畜分离和家禽集中圈养。已完成自然村265个，完成率为97.07%。十是村规民约。已完成自然村273个，完成率为100%。十一是泥砖房清拆。拆除泥砖房2.27万间、65.69万平方米，占应拆尽拆破旧泥砖房的98.43%。</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（二）工作亮点。</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1.武江区成为国家和省级农村集体产权制度改革试点县。</w:t>
      </w:r>
      <w:r>
        <w:rPr>
          <w:rFonts w:hint="eastAsia" w:ascii="仿宋" w:hAnsi="仿宋" w:eastAsia="仿宋" w:cs="仿宋"/>
          <w:sz w:val="32"/>
          <w:szCs w:val="32"/>
          <w:lang w:val="en-US" w:eastAsia="zh-CN"/>
        </w:rPr>
        <w:t>武江区于2019年4月获批确定为国家和省级改革试点县（区），2020年10月基本完成农村集体产权制度改革。已有430个行政村（小组）完成了集体经济组织成员身份确认，完成率99.3%；8.6万农民群众获得了集体组织成员身份认定，累计登记集体资产24亿元，登记集体土地、山林等自然资源94.68万亩。</w:t>
      </w:r>
    </w:p>
    <w:p>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2.成功申报武江区食用菌产业园项目。</w:t>
      </w:r>
      <w:r>
        <w:rPr>
          <w:rFonts w:hint="eastAsia" w:ascii="仿宋" w:hAnsi="仿宋" w:eastAsia="仿宋" w:cs="仿宋"/>
          <w:sz w:val="32"/>
          <w:szCs w:val="32"/>
          <w:lang w:val="en-US" w:eastAsia="zh-CN"/>
        </w:rPr>
        <w:t>武江区于2018年12月申报食用菌产业园，2019年6月成功通过省级现代农业产业园的申报。该项目由省微生物研究所牵头统筹规划，实施主体为广东环凯生物技术有限公司，在甘棠工业园投资建设食用菌研发、生产和精深加工项目。</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highlight w:val="none"/>
          <w:lang w:val="en-US" w:eastAsia="zh-CN"/>
        </w:rPr>
        <w:t>武江乡村振兴培训实践中心初步建成。</w:t>
      </w:r>
      <w:r>
        <w:rPr>
          <w:rFonts w:hint="eastAsia" w:ascii="仿宋" w:hAnsi="仿宋" w:eastAsia="仿宋" w:cs="仿宋"/>
          <w:b w:val="0"/>
          <w:bCs w:val="0"/>
          <w:sz w:val="32"/>
          <w:szCs w:val="32"/>
          <w:highlight w:val="none"/>
          <w:lang w:val="en-US" w:eastAsia="zh-CN"/>
        </w:rPr>
        <w:t>武江乡村振兴培训实践中心选址在龙归镇原龙归粮所旧址，占地面积18053平方米，建筑面积6757.12平方米。共设置培训区、展销区等8大分区以及党建学习、实训培训等5大主体功能。项目的重点任务是建立一套乡村振兴培训体系，搭建一个特色产业展销平台，孵化一批乡村振兴优质项目，最终打造成为具有省级影响力的乡村振兴教育培训创业展示的示范点。2019年以来，先后举办了2019年中国城市规划学会乡村规划与建设学术委员会武江年会、2020年武江区元旦徒步等300人以上的大型活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803" w:firstLineChars="250"/>
        <w:textAlignment w:val="auto"/>
        <w:outlineLvl w:val="2"/>
        <w:rPr>
          <w:rFonts w:hint="eastAsia" w:ascii="仿宋_GB2312" w:eastAsia="仿宋_GB2312"/>
          <w:sz w:val="32"/>
          <w:szCs w:val="32"/>
          <w:lang w:val="en-US" w:eastAsia="zh-CN"/>
        </w:rPr>
      </w:pPr>
      <w:r>
        <w:rPr>
          <w:rFonts w:hint="eastAsia" w:ascii="仿宋_GB2312" w:eastAsia="仿宋_GB2312"/>
          <w:b/>
          <w:bCs/>
          <w:color w:val="000000"/>
          <w:sz w:val="32"/>
          <w:szCs w:val="32"/>
          <w:lang w:val="en-US" w:eastAsia="zh-CN"/>
        </w:rPr>
        <w:t>4.精准扶贫方面</w:t>
      </w:r>
      <w:r>
        <w:rPr>
          <w:rFonts w:hint="eastAsia" w:ascii="仿宋_GB2312" w:eastAsia="仿宋_GB2312"/>
          <w:b/>
          <w:bCs/>
          <w:sz w:val="32"/>
          <w:szCs w:val="32"/>
        </w:rPr>
        <w:t>。</w:t>
      </w:r>
      <w:r>
        <w:rPr>
          <w:rFonts w:hint="eastAsia" w:ascii="仿宋_GB2312" w:hAnsi="宋体" w:eastAsia="仿宋_GB2312" w:cs="宋体"/>
          <w:b w:val="0"/>
          <w:bCs w:val="0"/>
          <w:kern w:val="2"/>
          <w:sz w:val="32"/>
          <w:szCs w:val="32"/>
          <w:lang w:val="en-US" w:eastAsia="zh-CN" w:bidi="ar-SA"/>
        </w:rPr>
        <w:t>一是“广东省扶贫济困日”捐款取得重大突破。截至目前，武江区共募集捐款金额约366.8万元，与去年同比增长168.32%，夯实了脱贫攻坚和乡村振兴的基石</w:t>
      </w:r>
      <w:r>
        <w:rPr>
          <w:rFonts w:hint="eastAsia" w:ascii="仿宋_GB2312" w:eastAsia="仿宋_GB2312"/>
          <w:b w:val="0"/>
          <w:bCs w:val="0"/>
          <w:sz w:val="32"/>
          <w:szCs w:val="32"/>
          <w:lang w:val="en-US" w:eastAsia="zh-CN"/>
        </w:rPr>
        <w:t>。二是受疫情影响下率先在全市全面实现贫困劳动力复工就业。</w:t>
      </w:r>
      <w:r>
        <w:rPr>
          <w:rFonts w:hint="eastAsia" w:ascii="仿宋_GB2312" w:hAnsi="仿宋_GB2312" w:eastAsia="仿宋_GB2312" w:cs="宋体"/>
          <w:b w:val="0"/>
          <w:bCs w:val="0"/>
          <w:color w:val="000000"/>
          <w:kern w:val="0"/>
          <w:sz w:val="32"/>
          <w:szCs w:val="32"/>
          <w:highlight w:val="none"/>
          <w:lang w:val="en-US" w:eastAsia="zh-CN"/>
        </w:rPr>
        <w:t>全区475名贫困劳动力率先在全市100%完成复工就业，广东电视台社会纵横栏目对我区有关经验做法进行了专题报导。</w:t>
      </w:r>
      <w:r>
        <w:rPr>
          <w:rFonts w:hint="eastAsia" w:ascii="仿宋_GB2312" w:eastAsia="仿宋_GB2312"/>
          <w:b w:val="0"/>
          <w:bCs w:val="0"/>
          <w:sz w:val="32"/>
          <w:szCs w:val="32"/>
          <w:lang w:val="en-US" w:eastAsia="zh-CN"/>
        </w:rPr>
        <w:t>三是采取</w:t>
      </w:r>
      <w:r>
        <w:rPr>
          <w:rFonts w:hint="eastAsia" w:ascii="仿宋_GB2312" w:hAnsi="仿宋_GB2312" w:eastAsia="仿宋_GB2312"/>
          <w:b w:val="0"/>
          <w:bCs w:val="0"/>
          <w:color w:val="auto"/>
          <w:kern w:val="0"/>
          <w:sz w:val="32"/>
          <w:szCs w:val="32"/>
          <w:highlight w:val="none"/>
          <w:lang w:val="en-US" w:eastAsia="zh-CN"/>
        </w:rPr>
        <w:t>“蚂蚁搬家”的模式，有效解决扶贫产品滞销的问题</w:t>
      </w:r>
      <w:r>
        <w:rPr>
          <w:rFonts w:hint="eastAsia" w:ascii="仿宋_GB2312" w:eastAsia="仿宋_GB2312"/>
          <w:b w:val="0"/>
          <w:bCs w:val="0"/>
          <w:sz w:val="32"/>
          <w:szCs w:val="32"/>
          <w:lang w:val="en-US" w:eastAsia="zh-CN"/>
        </w:rPr>
        <w:t>。</w:t>
      </w:r>
      <w:r>
        <w:rPr>
          <w:rFonts w:hint="eastAsia" w:ascii="仿宋_GB2312" w:hAnsi="仿宋_GB2312" w:eastAsia="仿宋_GB2312"/>
          <w:b w:val="0"/>
          <w:bCs w:val="0"/>
          <w:color w:val="auto"/>
          <w:kern w:val="0"/>
          <w:sz w:val="32"/>
          <w:szCs w:val="32"/>
          <w:highlight w:val="none"/>
          <w:lang w:val="en-US" w:eastAsia="zh-CN"/>
        </w:rPr>
        <w:t>针</w:t>
      </w:r>
      <w:r>
        <w:rPr>
          <w:rFonts w:hint="eastAsia" w:ascii="仿宋_GB2312" w:hAnsi="仿宋_GB2312" w:eastAsia="仿宋_GB2312"/>
          <w:color w:val="auto"/>
          <w:kern w:val="0"/>
          <w:sz w:val="32"/>
          <w:szCs w:val="32"/>
          <w:highlight w:val="none"/>
          <w:lang w:val="en-US" w:eastAsia="zh-CN"/>
        </w:rPr>
        <w:t>对贫困户因受疫情影响滞销的少量农产品，由帮扶单位制定“蚂蚁搬家”计划并具体实施，由帮扶干部进行消费购买，</w:t>
      </w:r>
      <w:r>
        <w:rPr>
          <w:rFonts w:hint="eastAsia" w:ascii="仿宋_GB2312" w:hAnsi="仿宋_GB2312" w:eastAsia="仿宋_GB2312"/>
          <w:color w:val="000000"/>
          <w:kern w:val="0"/>
          <w:sz w:val="32"/>
          <w:szCs w:val="32"/>
          <w:highlight w:val="none"/>
          <w:lang w:val="en-US" w:eastAsia="zh-CN"/>
        </w:rPr>
        <w:t>确保贫困户既增产又增收。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仿宋_GB2312" w:eastAsia="仿宋_GB2312"/>
          <w:b/>
          <w:bCs/>
          <w:sz w:val="32"/>
          <w:szCs w:val="32"/>
          <w:lang w:val="en-US" w:eastAsia="zh-CN"/>
        </w:rPr>
        <w:t>5.新农村建设方面。</w:t>
      </w:r>
      <w:r>
        <w:rPr>
          <w:rFonts w:hint="eastAsia" w:ascii="仿宋_GB2312" w:eastAsia="仿宋_GB2312"/>
          <w:b w:val="0"/>
          <w:bCs w:val="0"/>
          <w:sz w:val="32"/>
          <w:szCs w:val="32"/>
          <w:lang w:val="en-US" w:eastAsia="zh-CN"/>
        </w:rPr>
        <w:t>一是开展</w:t>
      </w:r>
      <w:r>
        <w:rPr>
          <w:rFonts w:hint="eastAsia" w:ascii="仿宋_GB2312" w:hAnsi="仿宋_GB2312" w:eastAsia="仿宋_GB2312" w:cs="仿宋_GB2312"/>
          <w:b w:val="0"/>
          <w:bCs w:val="0"/>
          <w:color w:val="000000"/>
          <w:sz w:val="32"/>
          <w:szCs w:val="32"/>
          <w:highlight w:val="none"/>
          <w:lang w:val="en-US" w:eastAsia="zh-CN"/>
        </w:rPr>
        <w:t>农村“家家清洁、村村卫生”自主治理行动</w:t>
      </w:r>
      <w:r>
        <w:rPr>
          <w:rFonts w:hint="eastAsia" w:ascii="仿宋_GB2312" w:eastAsia="仿宋_GB2312"/>
          <w:b w:val="0"/>
          <w:bCs w:val="0"/>
          <w:sz w:val="32"/>
          <w:szCs w:val="32"/>
          <w:lang w:val="en-US" w:eastAsia="zh-CN"/>
        </w:rPr>
        <w:t>。</w:t>
      </w:r>
      <w:r>
        <w:rPr>
          <w:rFonts w:hint="eastAsia" w:ascii="仿宋_GB2312" w:hAnsi="仿宋_GB2312" w:eastAsia="仿宋_GB2312" w:cs="仿宋_GB2312"/>
          <w:b w:val="0"/>
          <w:bCs w:val="0"/>
          <w:color w:val="000000"/>
          <w:sz w:val="32"/>
          <w:szCs w:val="32"/>
          <w:highlight w:val="none"/>
          <w:lang w:val="en-US" w:eastAsia="zh-CN"/>
        </w:rPr>
        <w:t>在去年12月发动农村人居环境“迎新春、大扫除”行动的基础上，今年2月又在此基础上开展“家家清洁、村村卫生”自主治理行动，</w:t>
      </w:r>
      <w:r>
        <w:rPr>
          <w:rFonts w:hint="eastAsia" w:ascii="仿宋_GB2312" w:hAnsi="宋体" w:eastAsia="仿宋_GB2312" w:cs="宋体"/>
          <w:b w:val="0"/>
          <w:bCs w:val="0"/>
          <w:color w:val="000000"/>
          <w:sz w:val="32"/>
          <w:szCs w:val="32"/>
          <w:highlight w:val="none"/>
        </w:rPr>
        <w:t>形成“镇村主抓，人人动手”的清洁行动浓厚氛围，</w:t>
      </w:r>
      <w:r>
        <w:rPr>
          <w:rFonts w:hint="eastAsia" w:ascii="仿宋_GB2312" w:hAnsi="宋体" w:eastAsia="仿宋_GB2312" w:cs="宋体"/>
          <w:b w:val="0"/>
          <w:bCs w:val="0"/>
          <w:color w:val="000000"/>
          <w:sz w:val="32"/>
          <w:szCs w:val="32"/>
          <w:highlight w:val="none"/>
          <w:lang w:eastAsia="zh-CN"/>
        </w:rPr>
        <w:t>相关做法在市委实施乡村振兴工作简报刊登交流</w:t>
      </w:r>
      <w:r>
        <w:rPr>
          <w:rFonts w:hint="eastAsia" w:ascii="仿宋_GB2312" w:hAnsi="宋体" w:eastAsia="仿宋_GB2312" w:cs="宋体"/>
          <w:b w:val="0"/>
          <w:bCs w:val="0"/>
          <w:color w:val="000000"/>
          <w:sz w:val="32"/>
          <w:szCs w:val="32"/>
          <w:highlight w:val="none"/>
        </w:rPr>
        <w:t>。</w:t>
      </w:r>
      <w:r>
        <w:rPr>
          <w:rFonts w:hint="eastAsia" w:ascii="仿宋_GB2312" w:eastAsia="仿宋_GB2312"/>
          <w:b w:val="0"/>
          <w:bCs w:val="0"/>
          <w:sz w:val="32"/>
          <w:szCs w:val="32"/>
          <w:lang w:val="en-US" w:eastAsia="zh-CN"/>
        </w:rPr>
        <w:t>二是创新开展农村人居环境整治打擂比武工作。有效破解了以往新农村建设中“政府在干，村民在看”的难题，其经验做法得到上级领导和社会各界的认可，</w:t>
      </w:r>
      <w:r>
        <w:rPr>
          <w:rFonts w:hint="eastAsia" w:ascii="仿宋_GB2312" w:hAnsi="仿宋_GB2312" w:eastAsia="仿宋_GB2312" w:cs="仿宋_GB2312"/>
          <w:b w:val="0"/>
          <w:bCs w:val="0"/>
          <w:color w:val="auto"/>
          <w:sz w:val="32"/>
          <w:szCs w:val="32"/>
          <w:highlight w:val="none"/>
          <w:lang w:val="en-US" w:eastAsia="zh-CN"/>
        </w:rPr>
        <w:t>省委常委叶贞琴作出批示给予肯定，省实施乡村振兴战略工作简报第30期专题刊登了我区“打擂比武”工作；国家级媒体《农民日报》专题报导了我区的创新做法，新华网分别报导了西河下坑村“一毛钱工程”和我区通过“打擂比武”提升村容村貌的做法。</w:t>
      </w:r>
      <w:r>
        <w:rPr>
          <w:rFonts w:hint="eastAsia" w:ascii="仿宋_GB2312" w:eastAsia="仿宋_GB2312"/>
          <w:b w:val="0"/>
          <w:bCs w:val="0"/>
          <w:sz w:val="32"/>
          <w:szCs w:val="32"/>
          <w:lang w:val="en-US" w:eastAsia="zh-CN"/>
        </w:rPr>
        <w:t>三是积极开展泥砖房清拆后半篇文章。制定了《武江区关于泥砖房拆后整村新建的奖补实施方案》，通过以奖代补的方式，对泥砖房拆后整村新建并完善公益设施项目的新村进行奖补，有效促进了村民在泥砖房拆后原址整村建设新村及完善配套公共设施的积极性。利用泥砖房拆后闲置土地，建设“四小园”146个、11.56万平方米，促进泥砖房拆后村容村貌整体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w:t>
      </w:r>
    </w:p>
    <w:p>
      <w:pPr>
        <w:numPr>
          <w:ilvl w:val="0"/>
          <w:numId w:val="1"/>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存在主要问题。</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_GB2312" w:eastAsia="仿宋_GB2312"/>
          <w:b w:val="0"/>
          <w:bCs/>
          <w:color w:val="auto"/>
          <w:sz w:val="32"/>
          <w:szCs w:val="32"/>
          <w:highlight w:val="none"/>
          <w:lang w:val="en-US" w:eastAsia="zh-CN"/>
        </w:rPr>
      </w:pPr>
      <w:r>
        <w:rPr>
          <w:rFonts w:hint="eastAsia" w:ascii="楷体" w:hAnsi="楷体" w:eastAsia="楷体" w:cs="楷体"/>
          <w:b/>
          <w:highlight w:val="none"/>
          <w:lang w:val="en-US" w:eastAsia="zh-CN"/>
        </w:rPr>
        <w:t>1.精准扶贫方面。</w:t>
      </w:r>
      <w:r>
        <w:rPr>
          <w:rFonts w:hint="eastAsia" w:ascii="仿宋_GB2312" w:hAnsi="仿宋_GB2312" w:eastAsia="仿宋_GB2312" w:cs="仿宋_GB2312"/>
          <w:b w:val="0"/>
          <w:bCs/>
          <w:highlight w:val="none"/>
        </w:rPr>
        <w:t>一是产业</w:t>
      </w:r>
      <w:r>
        <w:rPr>
          <w:rFonts w:hint="eastAsia" w:ascii="仿宋_GB2312" w:hAnsi="仿宋_GB2312" w:eastAsia="仿宋_GB2312" w:cs="仿宋_GB2312"/>
          <w:b w:val="0"/>
          <w:bCs/>
          <w:highlight w:val="none"/>
          <w:lang w:eastAsia="zh-CN"/>
        </w:rPr>
        <w:t>基础较薄弱。</w:t>
      </w:r>
      <w:r>
        <w:rPr>
          <w:rFonts w:hint="eastAsia" w:ascii="仿宋_GB2312" w:hAnsi="Calibri" w:eastAsia="仿宋_GB2312" w:cs="Times New Roman"/>
          <w:b w:val="0"/>
          <w:bCs/>
          <w:kern w:val="2"/>
          <w:sz w:val="32"/>
          <w:szCs w:val="32"/>
          <w:highlight w:val="none"/>
          <w:lang w:val="en-US" w:eastAsia="zh-CN" w:bidi="ar-SA"/>
        </w:rPr>
        <w:t>虽然全区近两年已下大力气引进一些农业龙头企业，但受区域地域限制，千亩以上连片集中的土地有限，发展规模产业难度较大。</w:t>
      </w:r>
      <w:r>
        <w:rPr>
          <w:rFonts w:hint="eastAsia" w:ascii="仿宋_GB2312" w:hAnsi="仿宋_GB2312" w:eastAsia="仿宋_GB2312" w:cs="仿宋_GB2312"/>
          <w:b w:val="0"/>
          <w:bCs/>
          <w:highlight w:val="none"/>
          <w:lang w:eastAsia="zh-CN"/>
        </w:rPr>
        <w:t>二是联农带农能力不够强</w:t>
      </w:r>
      <w:r>
        <w:rPr>
          <w:rFonts w:hint="eastAsia" w:ascii="仿宋_GB2312" w:hAnsi="仿宋_GB2312" w:eastAsia="仿宋_GB2312" w:cs="仿宋_GB2312"/>
          <w:b w:val="0"/>
          <w:bCs/>
          <w:highlight w:val="none"/>
        </w:rPr>
        <w:t>。</w:t>
      </w:r>
      <w:r>
        <w:rPr>
          <w:rFonts w:hint="eastAsia" w:ascii="仿宋_GB2312" w:hAnsi="Calibri" w:eastAsia="仿宋_GB2312" w:cs="Times New Roman"/>
          <w:b w:val="0"/>
          <w:bCs/>
          <w:kern w:val="2"/>
          <w:sz w:val="32"/>
          <w:szCs w:val="32"/>
          <w:highlight w:val="none"/>
          <w:lang w:val="en-US" w:eastAsia="zh-CN" w:bidi="ar-SA"/>
        </w:rPr>
        <w:t>虽然我区精心培育“一镇一业、一村一品”产业发展，但目前产业创造价值仍然不高，联农带农能力不够强。</w:t>
      </w:r>
      <w:r>
        <w:rPr>
          <w:rFonts w:hint="eastAsia" w:ascii="仿宋_GB2312" w:hAnsi="仿宋_GB2312" w:eastAsia="仿宋_GB2312" w:cs="仿宋_GB2312"/>
          <w:b w:val="0"/>
          <w:bCs/>
          <w:highlight w:val="none"/>
          <w:lang w:eastAsia="zh-CN"/>
        </w:rPr>
        <w:t>三</w:t>
      </w:r>
      <w:r>
        <w:rPr>
          <w:rFonts w:hint="eastAsia" w:ascii="仿宋_GB2312" w:hAnsi="仿宋_GB2312" w:eastAsia="仿宋_GB2312" w:cs="仿宋_GB2312"/>
          <w:b w:val="0"/>
          <w:bCs/>
          <w:highlight w:val="none"/>
        </w:rPr>
        <w:t>是</w:t>
      </w:r>
      <w:r>
        <w:rPr>
          <w:rFonts w:hint="eastAsia" w:ascii="仿宋_GB2312" w:hAnsi="仿宋_GB2312" w:eastAsia="仿宋_GB2312" w:cs="仿宋_GB2312"/>
          <w:b w:val="0"/>
          <w:bCs/>
          <w:highlight w:val="none"/>
          <w:lang w:eastAsia="zh-CN"/>
        </w:rPr>
        <w:t>消费扶贫效益不够明显</w:t>
      </w:r>
      <w:r>
        <w:rPr>
          <w:rFonts w:hint="eastAsia" w:ascii="仿宋_GB2312" w:hAnsi="仿宋_GB2312" w:eastAsia="仿宋_GB2312" w:cs="仿宋_GB2312"/>
          <w:b w:val="0"/>
          <w:bCs/>
          <w:highlight w:val="none"/>
        </w:rPr>
        <w:t>。</w:t>
      </w:r>
      <w:r>
        <w:rPr>
          <w:rFonts w:hint="eastAsia" w:ascii="仿宋_GB2312" w:hAnsi="Calibri" w:eastAsia="仿宋_GB2312" w:cs="Times New Roman"/>
          <w:b w:val="0"/>
          <w:bCs/>
          <w:kern w:val="2"/>
          <w:sz w:val="32"/>
          <w:szCs w:val="32"/>
          <w:highlight w:val="none"/>
          <w:lang w:val="en-US" w:eastAsia="zh-CN" w:bidi="ar-SA"/>
        </w:rPr>
        <w:t>贫困户种养生产总量不大，加上受疫情影响，消费扶贫效益不够明显，直接影响贫困户的收入。</w:t>
      </w:r>
      <w:r>
        <w:rPr>
          <w:rFonts w:hint="eastAsia" w:ascii="仿宋_GB2312" w:hAnsi="仿宋_GB2312" w:eastAsia="仿宋_GB2312" w:cs="仿宋_GB2312"/>
          <w:b w:val="0"/>
          <w:bCs/>
          <w:highlight w:val="none"/>
          <w:lang w:eastAsia="zh-CN"/>
        </w:rPr>
        <w:t>四</w:t>
      </w:r>
      <w:r>
        <w:rPr>
          <w:rFonts w:hint="eastAsia" w:ascii="仿宋_GB2312" w:hAnsi="仿宋_GB2312" w:eastAsia="仿宋_GB2312" w:cs="仿宋_GB2312"/>
          <w:b w:val="0"/>
          <w:bCs/>
          <w:highlight w:val="none"/>
        </w:rPr>
        <w:t>是</w:t>
      </w:r>
      <w:r>
        <w:rPr>
          <w:rFonts w:hint="eastAsia" w:ascii="仿宋_GB2312" w:hAnsi="仿宋_GB2312" w:eastAsia="仿宋_GB2312" w:cs="仿宋_GB2312"/>
          <w:b w:val="0"/>
          <w:bCs/>
          <w:highlight w:val="none"/>
          <w:lang w:eastAsia="zh-CN"/>
        </w:rPr>
        <w:t>疫情一定程度影响贫困劳动力稳定就业。</w:t>
      </w:r>
      <w:r>
        <w:rPr>
          <w:rFonts w:hint="eastAsia" w:ascii="仿宋_GB2312" w:hAnsi="Calibri" w:eastAsia="仿宋_GB2312" w:cs="Times New Roman"/>
          <w:b w:val="0"/>
          <w:bCs/>
          <w:kern w:val="2"/>
          <w:sz w:val="32"/>
          <w:szCs w:val="32"/>
          <w:highlight w:val="none"/>
          <w:lang w:val="en-US" w:eastAsia="zh-CN" w:bidi="ar-SA"/>
        </w:rPr>
        <w:t>由于在受疫情影响下少数</w:t>
      </w:r>
      <w:r>
        <w:rPr>
          <w:rFonts w:hint="eastAsia" w:ascii="仿宋_GB2312" w:hAnsi="仿宋_GB2312" w:eastAsia="仿宋_GB2312" w:cs="仿宋_GB2312"/>
          <w:b w:val="0"/>
          <w:bCs/>
          <w:highlight w:val="none"/>
          <w:lang w:eastAsia="zh-CN"/>
        </w:rPr>
        <w:t>易返贫户</w:t>
      </w:r>
      <w:r>
        <w:rPr>
          <w:rFonts w:hint="eastAsia" w:ascii="仿宋_GB2312" w:hAnsi="Calibri" w:eastAsia="仿宋_GB2312" w:cs="Times New Roman"/>
          <w:b w:val="0"/>
          <w:bCs/>
          <w:kern w:val="2"/>
          <w:sz w:val="32"/>
          <w:szCs w:val="32"/>
          <w:highlight w:val="none"/>
          <w:lang w:val="en-US" w:eastAsia="zh-CN" w:bidi="ar-SA"/>
        </w:rPr>
        <w:t>就业务工不稳定，造成收入波动较大和不稳定的现象，需要加强动态监测和重点帮扶。</w:t>
      </w:r>
    </w:p>
    <w:p>
      <w:pPr>
        <w:pStyle w:val="3"/>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hint="eastAsia" w:ascii="黑体" w:hAnsi="黑体" w:eastAsia="黑体" w:cs="黑体"/>
          <w:kern w:val="0"/>
          <w:sz w:val="32"/>
          <w:szCs w:val="32"/>
          <w:lang w:eastAsia="zh-CN"/>
        </w:rPr>
      </w:pPr>
      <w:bookmarkStart w:id="2" w:name="_GoBack"/>
      <w:r>
        <w:rPr>
          <w:rFonts w:hint="eastAsia" w:ascii="楷体" w:hAnsi="楷体" w:eastAsia="楷体" w:cs="楷体"/>
          <w:b/>
          <w:highlight w:val="none"/>
          <w:lang w:val="en-US" w:eastAsia="zh-CN"/>
        </w:rPr>
        <w:t>2.新农村建设方面。</w:t>
      </w:r>
      <w:bookmarkEnd w:id="2"/>
      <w:r>
        <w:rPr>
          <w:rFonts w:hint="eastAsia" w:ascii="仿宋_GB2312" w:eastAsia="仿宋_GB2312"/>
          <w:b w:val="0"/>
          <w:bCs w:val="0"/>
          <w:color w:val="auto"/>
          <w:sz w:val="32"/>
          <w:szCs w:val="32"/>
          <w:highlight w:val="none"/>
          <w:lang w:val="en-US" w:eastAsia="zh-CN"/>
        </w:rPr>
        <w:t>一是工作推进不够平衡。</w:t>
      </w:r>
      <w:r>
        <w:rPr>
          <w:rFonts w:hint="eastAsia" w:ascii="仿宋_GB2312" w:eastAsia="仿宋_GB2312"/>
          <w:b w:val="0"/>
          <w:bCs w:val="0"/>
          <w:color w:val="auto"/>
          <w:sz w:val="32"/>
          <w:szCs w:val="32"/>
          <w:highlight w:val="none"/>
          <w:lang w:eastAsia="zh-CN"/>
        </w:rPr>
        <w:t>贫困村和条件好的村推进较快，偏远及基础条件差的村推进速度偏慢。二是乡土特色不</w:t>
      </w:r>
      <w:r>
        <w:rPr>
          <w:rFonts w:hint="eastAsia" w:ascii="仿宋_GB2312" w:eastAsia="仿宋_GB2312"/>
          <w:b w:val="0"/>
          <w:bCs w:val="0"/>
          <w:color w:val="auto"/>
          <w:sz w:val="32"/>
          <w:szCs w:val="32"/>
          <w:highlight w:val="none"/>
          <w:lang w:val="en-US" w:eastAsia="zh-CN"/>
        </w:rPr>
        <w:t>够</w:t>
      </w:r>
      <w:r>
        <w:rPr>
          <w:rFonts w:hint="eastAsia" w:ascii="仿宋_GB2312" w:eastAsia="仿宋_GB2312"/>
          <w:b w:val="0"/>
          <w:bCs w:val="0"/>
          <w:color w:val="auto"/>
          <w:sz w:val="32"/>
          <w:szCs w:val="32"/>
          <w:highlight w:val="none"/>
          <w:lang w:eastAsia="zh-CN"/>
        </w:rPr>
        <w:t>明显。部分村庄建设套用城市建设模式，破坏了原有乡村风貌。三是管护机制不</w:t>
      </w:r>
      <w:r>
        <w:rPr>
          <w:rFonts w:hint="eastAsia" w:ascii="仿宋_GB2312" w:eastAsia="仿宋_GB2312"/>
          <w:b w:val="0"/>
          <w:bCs w:val="0"/>
          <w:color w:val="auto"/>
          <w:sz w:val="32"/>
          <w:szCs w:val="32"/>
          <w:highlight w:val="none"/>
          <w:lang w:val="en-US" w:eastAsia="zh-CN"/>
        </w:rPr>
        <w:t>够</w:t>
      </w:r>
      <w:r>
        <w:rPr>
          <w:rFonts w:hint="eastAsia" w:ascii="仿宋_GB2312" w:eastAsia="仿宋_GB2312"/>
          <w:b w:val="0"/>
          <w:bCs w:val="0"/>
          <w:color w:val="auto"/>
          <w:sz w:val="32"/>
          <w:szCs w:val="32"/>
          <w:highlight w:val="none"/>
          <w:lang w:eastAsia="zh-CN"/>
        </w:rPr>
        <w:t>健全。部分村庄存在重建轻管的现象。</w:t>
      </w:r>
    </w:p>
    <w:p>
      <w:pPr>
        <w:numPr>
          <w:ilvl w:val="0"/>
          <w:numId w:val="0"/>
        </w:numPr>
        <w:ind w:firstLine="643" w:firstLineChars="200"/>
        <w:rPr>
          <w:rFonts w:hint="eastAsia"/>
          <w:lang w:val="en-US" w:eastAsia="zh-CN"/>
        </w:rPr>
      </w:pPr>
      <w:r>
        <w:rPr>
          <w:rFonts w:hint="eastAsia" w:ascii="仿宋" w:hAnsi="仿宋" w:eastAsia="仿宋" w:cs="仿宋"/>
          <w:b/>
          <w:bCs/>
          <w:sz w:val="32"/>
          <w:szCs w:val="32"/>
          <w:lang w:val="en-US" w:eastAsia="zh-CN"/>
        </w:rPr>
        <w:t>3.动物防疫部门人员严重不足，技术力量缺乏，动物防疫经费和应急资金不足，难于应付当前繁重的防疫任务。</w:t>
      </w:r>
      <w:r>
        <w:rPr>
          <w:rFonts w:hint="eastAsia" w:ascii="仿宋" w:hAnsi="仿宋" w:eastAsia="仿宋" w:cs="仿宋"/>
          <w:sz w:val="32"/>
          <w:szCs w:val="32"/>
          <w:lang w:val="en-US" w:eastAsia="zh-CN"/>
        </w:rPr>
        <w:t>一是区级动物防疫部门（区畜牧兽医水产服务中心、区动物卫生监督所）只有2名专业技术人员；二是乡镇兽医站除龙归兽医站2个编制外其他都是1个编制，重阳兽医站和西河兽医站是聘请临时人员负责动物防疫工作，乡镇兽医站人员一般身兼数职；三是全区现有村级动物防疫员41人，每月补贴只有500元，大多数防疫员工作责任心不强，积极性不高。</w:t>
      </w:r>
    </w:p>
    <w:p>
      <w:p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二、2020 年工作总结 </w:t>
      </w:r>
    </w:p>
    <w:p>
      <w:pPr>
        <w:spacing w:line="600" w:lineRule="exact"/>
        <w:ind w:firstLine="640" w:firstLineChars="200"/>
        <w:jc w:val="left"/>
        <w:rPr>
          <w:rFonts w:hint="eastAsia" w:ascii="楷体" w:hAnsi="楷体" w:eastAsia="楷体" w:cs="楷体"/>
          <w:b/>
          <w:bCs/>
          <w:sz w:val="32"/>
          <w:szCs w:val="32"/>
          <w:lang w:val="en-US" w:eastAsia="zh-CN"/>
        </w:rPr>
      </w:pPr>
      <w:r>
        <w:rPr>
          <w:rFonts w:hint="eastAsia" w:ascii="楷体" w:hAnsi="楷体" w:eastAsia="楷体" w:cs="楷体"/>
          <w:sz w:val="32"/>
          <w:szCs w:val="32"/>
          <w:lang w:val="en-US" w:eastAsia="zh-CN"/>
        </w:rPr>
        <w:t>（一）工作成效</w:t>
      </w:r>
    </w:p>
    <w:p>
      <w:pPr>
        <w:spacing w:line="600" w:lineRule="exact"/>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1.农业建设项目组团各项工作进展顺利。</w:t>
      </w:r>
      <w:r>
        <w:rPr>
          <w:rFonts w:hint="eastAsia" w:ascii="仿宋" w:hAnsi="仿宋" w:eastAsia="仿宋" w:cs="仿宋"/>
          <w:sz w:val="32"/>
          <w:szCs w:val="32"/>
          <w:lang w:val="en-US" w:eastAsia="zh-CN"/>
        </w:rPr>
        <w:t>累计完成投资38397万元，完成全年计划任务的68.73%。</w:t>
      </w:r>
    </w:p>
    <w:p>
      <w:pPr>
        <w:spacing w:line="600" w:lineRule="exact"/>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2.扎实有力抓好生猪稳产保供工作。</w:t>
      </w:r>
      <w:r>
        <w:rPr>
          <w:rFonts w:hint="eastAsia" w:ascii="仿宋" w:hAnsi="仿宋" w:eastAsia="仿宋" w:cs="仿宋"/>
          <w:sz w:val="32"/>
          <w:szCs w:val="32"/>
          <w:lang w:val="en-US" w:eastAsia="zh-CN"/>
        </w:rPr>
        <w:t>提前完成2020年市下达我区生猪存栏任务（9.4万头），目前我区生猪存栏为10.3万头。</w:t>
      </w:r>
    </w:p>
    <w:p>
      <w:pPr>
        <w:spacing w:line="60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3.有序推进农村集体产权制度改革工作。</w:t>
      </w:r>
      <w:r>
        <w:rPr>
          <w:rFonts w:hint="eastAsia" w:ascii="仿宋" w:hAnsi="仿宋" w:eastAsia="仿宋" w:cs="仿宋"/>
          <w:sz w:val="32"/>
          <w:szCs w:val="32"/>
          <w:lang w:val="en-US" w:eastAsia="zh-CN"/>
        </w:rPr>
        <w:t>已有430个行政村（小组）完成了集体经济组织成员身份确认，完成率99.3%；8.6万农民群众获得了集体组织成员身份认定。累计登记集体资产24亿元，较改革试点前增加了16.8亿元，增加幅度达231%，登记集体土地、山林等自然资源94.68万亩。</w:t>
      </w:r>
    </w:p>
    <w:p>
      <w:pPr>
        <w:spacing w:line="60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4.成功举办2020年中国农民丰收节。</w:t>
      </w:r>
      <w:r>
        <w:rPr>
          <w:rFonts w:hint="eastAsia" w:ascii="仿宋" w:hAnsi="仿宋" w:eastAsia="仿宋" w:cs="仿宋"/>
          <w:b w:val="0"/>
          <w:bCs w:val="0"/>
          <w:sz w:val="32"/>
          <w:szCs w:val="32"/>
          <w:lang w:val="en-US" w:eastAsia="zh-CN"/>
        </w:rPr>
        <w:t>9月22日，在龙归乡村振兴培训实践中心召开2020年中国农民丰收节韶关系列活动启动仪式暨“谷满粮仓、幸福武江”农旅展销推介会。会场设置了农特产品区和消费扶贫区，充分展示武江区脱贫攻坚成果及农业农村发展变化，推广龙归-江湾、西河-重阳乡村旅游精品线路，带动旅游消费，提升农产品价值，促进农民增产增收。</w:t>
      </w:r>
    </w:p>
    <w:p>
      <w:pPr>
        <w:spacing w:line="60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）主要工作措施。</w:t>
      </w:r>
    </w:p>
    <w:p>
      <w:pPr>
        <w:spacing w:line="600" w:lineRule="exact"/>
        <w:ind w:firstLine="643" w:firstLineChars="200"/>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1.紧盯目标任务，加快推进重点项目建设。</w:t>
      </w:r>
      <w:r>
        <w:rPr>
          <w:rFonts w:hint="eastAsia" w:ascii="仿宋" w:hAnsi="仿宋" w:eastAsia="仿宋" w:cs="仿宋"/>
          <w:sz w:val="32"/>
          <w:szCs w:val="32"/>
          <w:lang w:val="en-US" w:eastAsia="zh-CN"/>
        </w:rPr>
        <w:t>一是现代农业产业园建设项目（食用菌）已投入资金9635.86万元，总其中省财政资金投入4083.49万元，财政资金使用率81.67%，排名从全省47名提升至14名；现代农业产业园建设项目（百香果）开展2021年省级产业园项目申报编制工作。二是大力推进新建、改扩建养殖项目建设力度，目前在建、拟建和改扩建项目共6个，建成后产能母猪增加2.35万头、肉猪增加13.96万头。三是深入开展“厕所革命”，2020年公厕累计完工31个，在建10个；完成户厕改造16户。</w:t>
      </w:r>
    </w:p>
    <w:p>
      <w:pPr>
        <w:spacing w:line="600" w:lineRule="exact"/>
        <w:ind w:firstLine="643" w:firstLineChars="20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2.培育特色产业，筑牢“镇村提振”产业支撑。</w:t>
      </w:r>
      <w:r>
        <w:rPr>
          <w:rFonts w:hint="eastAsia" w:ascii="仿宋" w:hAnsi="仿宋" w:eastAsia="仿宋" w:cs="仿宋"/>
          <w:b w:val="0"/>
          <w:bCs w:val="0"/>
          <w:sz w:val="32"/>
          <w:szCs w:val="32"/>
          <w:lang w:val="en-US" w:eastAsia="zh-CN"/>
        </w:rPr>
        <w:t>一是实施“五朵金花”，探索“龙安模式”推进香水柠檬种植基地建设。二是</w:t>
      </w:r>
      <w:r>
        <w:rPr>
          <w:rFonts w:hint="eastAsia" w:ascii="仿宋" w:hAnsi="仿宋" w:eastAsia="仿宋" w:cs="仿宋"/>
          <w:sz w:val="32"/>
          <w:szCs w:val="32"/>
        </w:rPr>
        <w:t>培育家庭农场</w:t>
      </w:r>
      <w:r>
        <w:rPr>
          <w:rFonts w:hint="eastAsia" w:ascii="仿宋" w:hAnsi="仿宋" w:eastAsia="仿宋" w:cs="仿宋"/>
          <w:sz w:val="32"/>
          <w:szCs w:val="32"/>
          <w:lang w:val="en-US" w:eastAsia="zh-CN"/>
        </w:rPr>
        <w:t>9</w:t>
      </w:r>
      <w:r>
        <w:rPr>
          <w:rFonts w:hint="eastAsia" w:ascii="仿宋" w:hAnsi="仿宋" w:eastAsia="仿宋" w:cs="仿宋"/>
          <w:sz w:val="32"/>
          <w:szCs w:val="32"/>
        </w:rPr>
        <w:t>家，</w:t>
      </w:r>
      <w:r>
        <w:rPr>
          <w:rFonts w:hint="eastAsia" w:ascii="仿宋" w:hAnsi="仿宋" w:eastAsia="仿宋" w:cs="仿宋"/>
          <w:sz w:val="32"/>
          <w:szCs w:val="32"/>
          <w:lang w:eastAsia="zh-CN"/>
        </w:rPr>
        <w:t>扶持奖补各类经营主体累计发放资金</w:t>
      </w:r>
      <w:r>
        <w:rPr>
          <w:rFonts w:hint="eastAsia" w:ascii="仿宋" w:hAnsi="仿宋" w:eastAsia="仿宋" w:cs="仿宋"/>
          <w:sz w:val="32"/>
          <w:szCs w:val="32"/>
          <w:lang w:val="en-US" w:eastAsia="zh-CN"/>
        </w:rPr>
        <w:t>148.82万元</w:t>
      </w: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b w:val="0"/>
          <w:bCs w:val="0"/>
          <w:sz w:val="32"/>
          <w:szCs w:val="32"/>
          <w:lang w:val="en-US" w:eastAsia="zh-CN"/>
        </w:rPr>
        <w:t>是完成龙归山前村红薯和江湾湖洋村番薯干列入2020年省级“一村一品、一镇一业”入库项目申报工作。四是韶关市武江区兴农畜牧有限公司申报成功粤港澳大湾区“菜篮子”生产基地</w:t>
      </w:r>
      <w:r>
        <w:rPr>
          <w:rFonts w:hint="eastAsia" w:ascii="仿宋_GB2312" w:eastAsia="仿宋_GB2312"/>
          <w:sz w:val="32"/>
          <w:szCs w:val="32"/>
        </w:rPr>
        <w:t>（第七批）</w:t>
      </w:r>
      <w:r>
        <w:rPr>
          <w:rFonts w:hint="eastAsia" w:ascii="仿宋" w:hAnsi="仿宋" w:eastAsia="仿宋" w:cs="仿宋"/>
          <w:b w:val="0"/>
          <w:bCs w:val="0"/>
          <w:sz w:val="32"/>
          <w:szCs w:val="32"/>
          <w:lang w:val="en-US" w:eastAsia="zh-CN"/>
        </w:rPr>
        <w:t>。</w:t>
      </w:r>
    </w:p>
    <w:p>
      <w:pPr>
        <w:spacing w:line="600" w:lineRule="exact"/>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3.防治农业污染，加强农业生态环境保护。</w:t>
      </w:r>
      <w:r>
        <w:rPr>
          <w:rFonts w:hint="eastAsia" w:ascii="仿宋" w:hAnsi="仿宋" w:eastAsia="仿宋" w:cs="仿宋"/>
          <w:b w:val="0"/>
          <w:bCs w:val="0"/>
          <w:sz w:val="32"/>
          <w:szCs w:val="32"/>
          <w:lang w:val="en-US" w:eastAsia="zh-CN"/>
        </w:rPr>
        <w:t>一是切实做好畜禽养殖污染治理工作。推广使用异位发酵床技术，完成5个公司合作养户异位发酵床建设改造。</w:t>
      </w:r>
      <w:r>
        <w:rPr>
          <w:rFonts w:hint="eastAsia" w:ascii="仿宋" w:hAnsi="仿宋" w:eastAsia="仿宋" w:cs="仿宋"/>
          <w:sz w:val="32"/>
          <w:szCs w:val="32"/>
          <w:lang w:val="en-US" w:eastAsia="zh-CN"/>
        </w:rPr>
        <w:t>2020年上半年，武江区畜禽粪污综合利用率达到79.8%，规模养殖场粪污处理设施装备配套率达到87.1%，大型规模养殖场粪污处理设施装备配套率达到100%。二是稳步推进农用地实地核勘与分类管理工作。申请上级专项资金765万元对我区受污染农用地进行分类治理，目前进行水分管理。</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三、“十四五”时期奋斗目标和主要任务 </w:t>
      </w:r>
    </w:p>
    <w:p>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宋体" w:eastAsia="仿宋_GB2312" w:cs="宋体"/>
          <w:color w:val="auto"/>
          <w:kern w:val="2"/>
          <w:sz w:val="32"/>
          <w:szCs w:val="32"/>
          <w:highlight w:val="none"/>
          <w:lang w:val="en-US" w:eastAsia="zh-CN" w:bidi="ar-SA"/>
        </w:rPr>
      </w:pPr>
      <w:r>
        <w:rPr>
          <w:rFonts w:hint="eastAsia" w:ascii="楷体" w:hAnsi="楷体" w:eastAsia="楷体" w:cs="楷体"/>
          <w:b w:val="0"/>
          <w:bCs/>
          <w:kern w:val="2"/>
          <w:sz w:val="32"/>
          <w:szCs w:val="32"/>
          <w:highlight w:val="none"/>
          <w:lang w:val="en-US" w:eastAsia="zh-CN" w:bidi="ar-SA"/>
        </w:rPr>
        <w:t>（一）推进农业产业振兴发展。</w:t>
      </w:r>
      <w:r>
        <w:rPr>
          <w:rFonts w:hint="eastAsia" w:ascii="仿宋_GB2312" w:hAnsi="宋体" w:eastAsia="仿宋_GB2312" w:cs="宋体"/>
          <w:color w:val="auto"/>
          <w:kern w:val="2"/>
          <w:sz w:val="32"/>
          <w:szCs w:val="32"/>
          <w:highlight w:val="none"/>
          <w:lang w:val="en-US" w:eastAsia="zh-CN" w:bidi="ar-SA"/>
        </w:rPr>
        <w:t>深入推进省级农村集体产权制度改革。开展农业污染源治理，提升生态农业设施化水平，继续推进高标准农田建设，夯实农业发展基础；继续推进农田灌溉设施建设，实施农业水价综合改革，提高农业用水效率。推动“一镇一业、一村一品”规模化种植，推动农业生态化、品牌化发展，各镇围绕现有特色农产品和适合当地引种的优质农产品，培育发展“五朵金花”等区域特色品牌，加快发展优质蔬菜、品牌水果、高值花卉、南药等主导特色产业，走精致农业发展之路。坚持“高产、高质、高效”的发展理念，大力发展绿色无公害蔬菜和有机蔬菜；优化水果优势产业发展，加快布局优化，建立水果标准化种植基地，形成优势产区；加快蔬菜和水果保鲜、储存、产地初加工及精深加工、运输物流等配套体系建设，提高蔬菜和水果产业市场竞争力。建设武江科创园兰花展示中心，鼓励发展以兰花为核心元素的文化创意产业，挖掘兰花产业附加值。推进禽畜养殖和水产养殖规模化、产业化、标准化发展。加大农村土地流转力度，提高土地生产效益，大力培育农业龙头企业、农民合作社、家庭农场等经营主体，提高农业生产者素质。推动江湾镇森林小镇建设，加大生态型产业招商。把特色农业规模化种植与休闲农业、田园综合体、乡村旅游、森林康养、文化创意、乡村共享经济等新产业新业态结合起来，努力实现农业与旅游、文化等产业融合发展。加快农村5G建设和应用，推动数字农业农村发展。</w:t>
      </w:r>
    </w:p>
    <w:p>
      <w:pPr>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宋体" w:eastAsia="仿宋_GB2312" w:cs="宋体"/>
          <w:color w:val="auto"/>
          <w:kern w:val="2"/>
          <w:sz w:val="32"/>
          <w:szCs w:val="32"/>
          <w:highlight w:val="none"/>
          <w:lang w:val="en-US" w:eastAsia="zh-CN" w:bidi="ar-SA"/>
        </w:rPr>
      </w:pPr>
      <w:r>
        <w:rPr>
          <w:rFonts w:hint="eastAsia" w:ascii="楷体" w:hAnsi="楷体" w:eastAsia="楷体" w:cs="楷体"/>
          <w:b w:val="0"/>
          <w:bCs/>
          <w:kern w:val="2"/>
          <w:sz w:val="32"/>
          <w:szCs w:val="32"/>
          <w:highlight w:val="none"/>
          <w:lang w:val="en-US" w:eastAsia="zh-CN" w:bidi="ar-SA"/>
        </w:rPr>
        <w:t>（二）深入推动美丽镇村建设。</w:t>
      </w:r>
      <w:r>
        <w:rPr>
          <w:rFonts w:hint="eastAsia" w:ascii="仿宋_GB2312" w:hAnsi="宋体" w:eastAsia="仿宋_GB2312" w:cs="宋体"/>
          <w:color w:val="auto"/>
          <w:kern w:val="2"/>
          <w:sz w:val="32"/>
          <w:szCs w:val="32"/>
          <w:highlight w:val="none"/>
          <w:lang w:val="en-US" w:eastAsia="zh-CN" w:bidi="ar-SA"/>
        </w:rPr>
        <w:t>深入开展乡村人居环境整治建设生态宜居美丽乡村“打擂比武”行动，持续推进重要交通干线沿线、主要水道沿岸、中心城镇周边村庄的连片集中整治工作，扎实推进武广高铁沿线及龙归镇、重阳镇、江湾镇、西河镇美丽镇村建设。推进农村人居环境整治提升与示范村创建相结合，继续打造龙归-江湾、西河-重阳两条乡村旅游精品线，到2025年，80%以上村庄达到美丽宜居村标准，支持有条件的村庄率先创建一批特色精品村。争取在全市率先高质量完成乡镇（镇街）整治提升“139”工程，全面改善乡镇镇街面貌。做好农村“三线”整治，严格管控农村建房和建筑风貌，按照应拆尽拆原则持续拆除农村破旧泥砖房，科学做好拆后土地规划利用，为新农村建设拆出发展新空间、拆出安全宜居新环境、拆出美丽乡村新风貌。加快推进农村“厕所革命”，保持农村无害化卫生户厕普及率达100%。推动乡村生活垃圾分类处理，基本实现村庄污水处理全覆盖。</w:t>
      </w:r>
    </w:p>
    <w:p>
      <w:pPr>
        <w:keepNext w:val="0"/>
        <w:keepLines w:val="0"/>
        <w:pageBreakBefore w:val="0"/>
        <w:kinsoku/>
        <w:wordWrap/>
        <w:overflowPunct/>
        <w:topLinePunct w:val="0"/>
        <w:autoSpaceDE/>
        <w:autoSpaceDN/>
        <w:bidi w:val="0"/>
        <w:adjustRightInd/>
        <w:snapToGrid/>
        <w:spacing w:line="600" w:lineRule="exact"/>
        <w:ind w:firstLine="640"/>
        <w:rPr>
          <w:rFonts w:ascii="黑体" w:hAnsi="宋体" w:eastAsia="黑体" w:cs="黑体"/>
          <w:color w:val="000000"/>
          <w:kern w:val="0"/>
          <w:sz w:val="32"/>
          <w:szCs w:val="32"/>
          <w:lang w:val="en-US" w:eastAsia="zh-CN" w:bidi="ar"/>
        </w:rPr>
      </w:pPr>
      <w:r>
        <w:rPr>
          <w:rFonts w:hint="eastAsia" w:ascii="楷体" w:hAnsi="楷体" w:eastAsia="楷体" w:cs="楷体"/>
          <w:b w:val="0"/>
          <w:bCs/>
          <w:kern w:val="2"/>
          <w:sz w:val="32"/>
          <w:szCs w:val="32"/>
          <w:highlight w:val="none"/>
          <w:lang w:val="en-US" w:eastAsia="zh-CN" w:bidi="ar-SA"/>
        </w:rPr>
        <w:t>（三）继续巩固脱贫成果。</w:t>
      </w:r>
      <w:r>
        <w:rPr>
          <w:rFonts w:hint="eastAsia" w:ascii="仿宋_GB2312" w:hAnsi="宋体" w:eastAsia="仿宋_GB2312" w:cs="宋体"/>
          <w:color w:val="auto"/>
          <w:kern w:val="2"/>
          <w:sz w:val="32"/>
          <w:szCs w:val="32"/>
          <w:highlight w:val="none"/>
          <w:lang w:val="en-US" w:eastAsia="zh-CN" w:bidi="ar-SA"/>
        </w:rPr>
        <w:t>将脱贫工作与乡村振兴有效衔接，严格落实摘帽不摘政策、不摘帮扶、不摘监管、不摘责任的“四个不摘”要求，设定时间表，实现有序退出。留出缓冲期，在贫困人口退出后一段时间内，帮扶政策不能变，财政专项扶贫资金投入力度、财政涉农资金整合力度不能减，贫困村第一书记和党建指导员不能撤。建立脱贫长效机制，对全区贫困人口开展全覆盖脱贫实效核查，验收评估。加强对农村“三留守”人员和特殊困难群体的帮扶，保障特定贫困群众学有所教、病有所医、住有所居、残有所助、生活有保障，解决最底线需求。围绕教育、医疗等主要返贫因素，建立返贫监测预警机制，健全动态管理制度，对脱贫不稳定人口和边缘人口进行监测预警，按照“先模拟评估、再推行实施”的程序制定出台政策，对返贫人口和新发生贫困人口及时提供帮助。</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四、2021年工作安排 </w:t>
      </w:r>
    </w:p>
    <w:p>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Calibri" w:eastAsia="仿宋_GB2312" w:cs="Times New Roman"/>
          <w:b w:val="0"/>
          <w:bCs/>
          <w:kern w:val="2"/>
          <w:sz w:val="32"/>
          <w:szCs w:val="32"/>
          <w:highlight w:val="none"/>
          <w:lang w:val="en-US" w:eastAsia="zh-CN" w:bidi="ar-SA"/>
        </w:rPr>
      </w:pPr>
      <w:r>
        <w:rPr>
          <w:rFonts w:hint="eastAsia" w:ascii="楷体" w:hAnsi="楷体" w:eastAsia="楷体" w:cs="楷体"/>
          <w:b w:val="0"/>
          <w:bCs/>
          <w:highlight w:val="none"/>
          <w:lang w:val="en-US" w:eastAsia="zh-CN"/>
        </w:rPr>
        <w:t>（一）精准扶贫方面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kern w:val="2"/>
          <w:sz w:val="32"/>
          <w:szCs w:val="32"/>
          <w:highlight w:val="none"/>
          <w:lang w:val="en-US" w:eastAsia="zh-CN" w:bidi="ar-SA"/>
        </w:rPr>
        <w:t>1.坚持党建引领，压实各级责任。</w:t>
      </w:r>
      <w:r>
        <w:rPr>
          <w:rFonts w:hint="eastAsia" w:ascii="仿宋_GB2312" w:hAnsi="仿宋_GB2312" w:eastAsia="仿宋_GB2312" w:cs="仿宋_GB2312"/>
          <w:b w:val="0"/>
          <w:bCs w:val="0"/>
          <w:sz w:val="32"/>
          <w:szCs w:val="32"/>
          <w:highlight w:val="none"/>
          <w:lang w:val="en-US" w:eastAsia="zh-CN"/>
        </w:rPr>
        <w:t>一是压实“三级书记”第一责任。区、镇、村“三级书记”是各级指挥长，要求亲自谋划、推动精准扶贫工作，亲自解决问题，将各级书记抓扶贫的责任落实情况纳入到基层党建述职考评、评优评先和纪委日常监督的主要内容。二是压实党委党组主体责任。各镇党委和区直行业部门党组是抓脱贫攻坚的一线指挥部。定期开展</w:t>
      </w:r>
      <w:r>
        <w:rPr>
          <w:rFonts w:hint="eastAsia" w:ascii="仿宋_GB2312" w:hAnsi="仿宋_GB2312" w:eastAsia="仿宋_GB2312" w:cs="仿宋_GB2312"/>
          <w:b w:val="0"/>
          <w:bCs w:val="0"/>
          <w:kern w:val="2"/>
          <w:sz w:val="32"/>
          <w:szCs w:val="32"/>
          <w:highlight w:val="none"/>
          <w:lang w:val="zh-CN" w:eastAsia="zh-CN" w:bidi="ar-SA"/>
        </w:rPr>
        <w:t>回头看专项行动，就党建、产业、就业、“三保障”等方面查漏补缺，及时补齐短板。区委通过定期采取“红黄旗”综合评比和召开区委常委会议听取汇报的方式，推动形成全区脱贫攻坚工作</w:t>
      </w:r>
      <w:r>
        <w:rPr>
          <w:rFonts w:hint="eastAsia" w:ascii="仿宋_GB2312" w:hAnsi="仿宋_GB2312" w:eastAsia="仿宋_GB2312" w:cs="仿宋_GB2312"/>
          <w:b w:val="0"/>
          <w:bCs w:val="0"/>
          <w:color w:val="000000"/>
          <w:sz w:val="32"/>
          <w:szCs w:val="32"/>
          <w:highlight w:val="none"/>
        </w:rPr>
        <w:t>进位争先</w:t>
      </w:r>
      <w:r>
        <w:rPr>
          <w:rFonts w:hint="eastAsia" w:ascii="仿宋_GB2312" w:hAnsi="仿宋_GB2312" w:eastAsia="仿宋_GB2312" w:cs="仿宋_GB2312"/>
          <w:b w:val="0"/>
          <w:bCs w:val="0"/>
          <w:color w:val="000000"/>
          <w:sz w:val="32"/>
          <w:szCs w:val="32"/>
          <w:highlight w:val="none"/>
          <w:lang w:eastAsia="zh-CN"/>
        </w:rPr>
        <w:t>的</w:t>
      </w:r>
      <w:r>
        <w:rPr>
          <w:rFonts w:hint="eastAsia" w:ascii="仿宋_GB2312" w:hAnsi="仿宋_GB2312" w:eastAsia="仿宋_GB2312" w:cs="仿宋_GB2312"/>
          <w:b w:val="0"/>
          <w:bCs w:val="0"/>
          <w:color w:val="000000"/>
          <w:sz w:val="32"/>
          <w:szCs w:val="32"/>
          <w:highlight w:val="none"/>
        </w:rPr>
        <w:t>氛围</w:t>
      </w:r>
      <w:r>
        <w:rPr>
          <w:rFonts w:hint="eastAsia" w:ascii="仿宋_GB2312" w:hAnsi="仿宋_GB2312" w:eastAsia="仿宋_GB2312" w:cs="仿宋_GB2312"/>
          <w:b w:val="0"/>
          <w:bCs w:val="0"/>
          <w:color w:val="000000"/>
          <w:sz w:val="32"/>
          <w:szCs w:val="32"/>
          <w:highlight w:val="none"/>
          <w:lang w:eastAsia="zh-CN"/>
        </w:rPr>
        <w:t>。三是压实组团直接责任。按照</w:t>
      </w:r>
      <w:r>
        <w:rPr>
          <w:rFonts w:hint="eastAsia" w:ascii="仿宋_GB2312" w:hAnsi="仿宋_GB2312" w:eastAsia="仿宋_GB2312" w:cs="仿宋_GB2312"/>
          <w:b w:val="0"/>
          <w:bCs w:val="0"/>
          <w:kern w:val="2"/>
          <w:sz w:val="32"/>
          <w:szCs w:val="32"/>
          <w:highlight w:val="none"/>
          <w:lang w:val="en-US" w:eastAsia="zh-CN" w:bidi="ar-SA"/>
        </w:rPr>
        <w:t>“区委常委班子包镇、区政府班子包行业、区直单位包村”的定点帮扶机制，结合推进农村人居环境整治打擂比武工作，</w:t>
      </w:r>
      <w:r>
        <w:rPr>
          <w:rFonts w:hint="eastAsia" w:ascii="仿宋_GB2312" w:hAnsi="仿宋_GB2312" w:eastAsia="仿宋_GB2312" w:cs="仿宋_GB2312"/>
          <w:b w:val="0"/>
          <w:bCs w:val="0"/>
          <w:color w:val="auto"/>
          <w:sz w:val="32"/>
          <w:szCs w:val="32"/>
          <w:highlight w:val="none"/>
          <w:lang w:val="en-US" w:eastAsia="zh-CN"/>
        </w:rPr>
        <w:t>通过组团联动推进</w:t>
      </w:r>
      <w:r>
        <w:rPr>
          <w:rFonts w:hint="eastAsia" w:ascii="仿宋_GB2312" w:hAnsi="仿宋_GB2312" w:eastAsia="仿宋_GB2312" w:cs="仿宋_GB2312"/>
          <w:b w:val="0"/>
          <w:bCs w:val="0"/>
          <w:sz w:val="32"/>
          <w:szCs w:val="32"/>
          <w:highlight w:val="none"/>
          <w:lang w:eastAsia="zh-CN"/>
        </w:rPr>
        <w:t>，对每个行政村组建一个组团，由区领导任团长，区直单位和镇副科以上干部挂点自然村，形成兵团作战模式，协调解决脱贫攻坚和新农村示范村建设中的实际困难和存在问题。四是压实工作队的具体责任。充分发挥乡镇基层干部和驻村工作队在打赢脱贫攻坚战勤务员的作用，按照指挥部的工作部署要求开展扶贫工作，以“脚上有土、心中有谱”的工作作风，确保扶贫政策“最后一公里”落到实处。</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2.突出工作重点</w:t>
      </w:r>
      <w:r>
        <w:rPr>
          <w:rFonts w:hint="eastAsia" w:ascii="仿宋_GB2312" w:hAnsi="仿宋_GB2312" w:eastAsia="仿宋_GB2312" w:cs="仿宋_GB2312"/>
          <w:b/>
          <w:bCs/>
          <w:sz w:val="32"/>
          <w:szCs w:val="32"/>
          <w:highlight w:val="none"/>
          <w:lang w:val="en-US" w:eastAsia="zh-CN"/>
        </w:rPr>
        <w:t>，提升整体帮扶效益。</w:t>
      </w:r>
      <w:r>
        <w:rPr>
          <w:rFonts w:hint="eastAsia" w:ascii="仿宋_GB2312" w:hAnsi="仿宋_GB2312" w:eastAsia="仿宋_GB2312" w:cs="仿宋_GB2312"/>
          <w:b w:val="0"/>
          <w:bCs w:val="0"/>
          <w:sz w:val="32"/>
          <w:szCs w:val="32"/>
          <w:highlight w:val="none"/>
          <w:lang w:val="en-US" w:eastAsia="zh-CN"/>
        </w:rPr>
        <w:t>一是深化五个千亩产业基地带动工程。建设无花果、黄金百香果、番薯、柑橘、油茶等5个1000-2000亩的绿色化、标准化、规模化、特色农产品生产基地，形成“龙归—江湾”、“西河—重阳”两条精品线路沿线特色</w:t>
      </w:r>
      <w:r>
        <w:rPr>
          <w:rFonts w:hint="eastAsia" w:ascii="仿宋_GB2312" w:hAnsi="仿宋_GB2312" w:eastAsia="仿宋_GB2312" w:cs="仿宋_GB2312"/>
          <w:b w:val="0"/>
          <w:bCs w:val="0"/>
          <w:sz w:val="32"/>
          <w:szCs w:val="32"/>
          <w:highlight w:val="none"/>
        </w:rPr>
        <w:t>农业产业带。</w:t>
      </w:r>
      <w:r>
        <w:rPr>
          <w:rFonts w:hint="eastAsia" w:ascii="仿宋_GB2312" w:hAnsi="仿宋_GB2312" w:eastAsia="仿宋_GB2312" w:cs="仿宋_GB2312"/>
          <w:b w:val="0"/>
          <w:bCs w:val="0"/>
          <w:sz w:val="32"/>
          <w:szCs w:val="32"/>
          <w:highlight w:val="none"/>
          <w:lang w:eastAsia="zh-CN"/>
        </w:rPr>
        <w:t>继续</w:t>
      </w:r>
      <w:r>
        <w:rPr>
          <w:rFonts w:hint="eastAsia" w:ascii="仿宋_GB2312" w:hAnsi="仿宋_GB2312" w:eastAsia="仿宋_GB2312" w:cs="仿宋_GB2312"/>
          <w:b w:val="0"/>
          <w:bCs w:val="0"/>
          <w:sz w:val="32"/>
          <w:szCs w:val="32"/>
          <w:highlight w:val="none"/>
          <w:lang w:val="en-US" w:eastAsia="zh-CN"/>
        </w:rPr>
        <w:t>加快推进食用菌、百香果等现代农业产业园建设。</w:t>
      </w:r>
      <w:r>
        <w:rPr>
          <w:rFonts w:hint="eastAsia" w:ascii="仿宋_GB2312" w:hAnsi="仿宋_GB2312" w:eastAsia="仿宋_GB2312" w:cs="仿宋_GB2312"/>
          <w:b w:val="0"/>
          <w:bCs w:val="0"/>
          <w:kern w:val="2"/>
          <w:sz w:val="32"/>
          <w:szCs w:val="32"/>
          <w:highlight w:val="none"/>
          <w:lang w:val="zh-CN" w:eastAsia="zh-CN" w:bidi="ar-SA"/>
        </w:rPr>
        <w:t>通过“公司+基地+合作社+贫困户”的模式，健全贫困户长效脱贫机制。</w:t>
      </w:r>
      <w:r>
        <w:rPr>
          <w:rFonts w:hint="eastAsia" w:ascii="仿宋_GB2312" w:hAnsi="仿宋_GB2312" w:eastAsia="仿宋_GB2312" w:cs="仿宋_GB2312"/>
          <w:b w:val="0"/>
          <w:bCs w:val="0"/>
          <w:sz w:val="32"/>
          <w:szCs w:val="32"/>
          <w:highlight w:val="none"/>
          <w:lang w:val="en-US" w:eastAsia="zh-CN"/>
        </w:rPr>
        <w:t>二是深化五个适用岗位链条式就业工程。</w:t>
      </w:r>
      <w:r>
        <w:rPr>
          <w:rFonts w:hint="eastAsia" w:ascii="仿宋_GB2312" w:hAnsi="仿宋_GB2312" w:eastAsia="仿宋_GB2312" w:cs="仿宋_GB2312"/>
          <w:b w:val="0"/>
          <w:bCs w:val="0"/>
          <w:kern w:val="2"/>
          <w:sz w:val="32"/>
          <w:szCs w:val="32"/>
          <w:highlight w:val="none"/>
          <w:lang w:val="en-US" w:eastAsia="zh-CN" w:bidi="ar-SA"/>
        </w:rPr>
        <w:t>加强与职业、技工等院校的培训合作，深入开展“粤菜师傅”、“南粤家政”、“农村电商”、</w:t>
      </w:r>
      <w:r>
        <w:rPr>
          <w:rFonts w:hint="eastAsia" w:ascii="仿宋_GB2312" w:hAnsi="仿宋_GB2312" w:eastAsia="仿宋_GB2312" w:cs="仿宋_GB2312"/>
          <w:b w:val="0"/>
          <w:bCs w:val="0"/>
          <w:kern w:val="2"/>
          <w:sz w:val="32"/>
          <w:szCs w:val="32"/>
          <w:highlight w:val="none"/>
          <w:lang w:val="zh-CN" w:eastAsia="zh-CN" w:bidi="ar-SA"/>
        </w:rPr>
        <w:t>“乡村工匠”、“汽车维修”</w:t>
      </w:r>
      <w:r>
        <w:rPr>
          <w:rFonts w:hint="eastAsia" w:ascii="仿宋_GB2312" w:hAnsi="仿宋_GB2312" w:eastAsia="仿宋_GB2312" w:cs="仿宋_GB2312"/>
          <w:b w:val="0"/>
          <w:bCs w:val="0"/>
          <w:kern w:val="2"/>
          <w:sz w:val="32"/>
          <w:szCs w:val="32"/>
          <w:highlight w:val="none"/>
          <w:lang w:val="en-US" w:eastAsia="zh-CN" w:bidi="ar-SA"/>
        </w:rPr>
        <w:t>等五项职业技能和实用技术培训。区人社部门</w:t>
      </w:r>
      <w:r>
        <w:rPr>
          <w:rFonts w:hint="eastAsia" w:ascii="仿宋_GB2312" w:hAnsi="仿宋_GB2312" w:eastAsia="仿宋_GB2312" w:cs="仿宋_GB2312"/>
          <w:b w:val="0"/>
          <w:bCs w:val="0"/>
          <w:kern w:val="2"/>
          <w:sz w:val="32"/>
          <w:szCs w:val="32"/>
          <w:highlight w:val="none"/>
          <w:lang w:val="zh-CN" w:eastAsia="zh-CN" w:bidi="ar-SA"/>
        </w:rPr>
        <w:t>建立贫困户就业信息库，针对性开展“一对一”精准就业帮扶，</w:t>
      </w:r>
      <w:r>
        <w:rPr>
          <w:rFonts w:hint="eastAsia" w:ascii="仿宋_GB2312" w:hAnsi="仿宋_GB2312" w:eastAsia="仿宋_GB2312" w:cs="仿宋_GB2312"/>
          <w:b w:val="0"/>
          <w:bCs w:val="0"/>
          <w:kern w:val="2"/>
          <w:sz w:val="32"/>
          <w:szCs w:val="32"/>
          <w:highlight w:val="none"/>
          <w:lang w:val="en-US" w:eastAsia="zh-CN" w:bidi="ar-SA"/>
        </w:rPr>
        <w:t>从务工意愿摸查，到务工培训，再到务工动态跟踪，实行链条式“一对一”就业服务，务求全面提升贫困劳动力就业质量和务工收入。</w:t>
      </w:r>
      <w:r>
        <w:rPr>
          <w:rFonts w:hint="eastAsia" w:ascii="仿宋_GB2312" w:hAnsi="仿宋_GB2312" w:eastAsia="仿宋_GB2312" w:cs="仿宋_GB2312"/>
          <w:b w:val="0"/>
          <w:bCs w:val="0"/>
          <w:sz w:val="32"/>
          <w:szCs w:val="32"/>
          <w:highlight w:val="none"/>
          <w:lang w:val="en-US" w:eastAsia="zh-CN"/>
        </w:rPr>
        <w:t>三是深化五类农副产品直供消费工程。</w:t>
      </w:r>
      <w:r>
        <w:rPr>
          <w:rFonts w:hint="eastAsia" w:ascii="仿宋_GB2312" w:hAnsi="仿宋_GB2312" w:eastAsia="仿宋_GB2312" w:cs="仿宋_GB2312"/>
          <w:b w:val="0"/>
          <w:bCs w:val="0"/>
          <w:kern w:val="2"/>
          <w:sz w:val="32"/>
          <w:szCs w:val="32"/>
          <w:highlight w:val="none"/>
          <w:lang w:val="en-US" w:eastAsia="zh-CN" w:bidi="ar-SA"/>
        </w:rPr>
        <w:t>健全贫困劳动力农副产品销售联动机制，摸排统计贫困劳动力产业种养类型，形成动态台账，</w:t>
      </w:r>
      <w:r>
        <w:rPr>
          <w:rFonts w:hint="eastAsia" w:ascii="仿宋_GB2312" w:hAnsi="仿宋_GB2312" w:eastAsia="仿宋_GB2312" w:cs="仿宋_GB2312"/>
          <w:b w:val="0"/>
          <w:bCs w:val="0"/>
          <w:color w:val="auto"/>
          <w:kern w:val="0"/>
          <w:sz w:val="32"/>
          <w:szCs w:val="32"/>
          <w:highlight w:val="none"/>
          <w:lang w:val="en-US" w:eastAsia="zh-CN"/>
        </w:rPr>
        <w:t>选</w:t>
      </w:r>
      <w:r>
        <w:rPr>
          <w:rFonts w:hint="eastAsia" w:ascii="仿宋_GB2312" w:hAnsi="仿宋_GB2312" w:eastAsia="仿宋_GB2312" w:cs="仿宋_GB2312"/>
          <w:b w:val="0"/>
          <w:bCs w:val="0"/>
          <w:color w:val="000000"/>
          <w:kern w:val="0"/>
          <w:sz w:val="32"/>
          <w:szCs w:val="32"/>
          <w:highlight w:val="none"/>
          <w:lang w:val="en-US" w:eastAsia="zh-CN"/>
        </w:rPr>
        <w:t>取蔬菜、大米、食用油、四大家鱼、鸡鸭五类农副产品，</w:t>
      </w:r>
      <w:r>
        <w:rPr>
          <w:rFonts w:hint="eastAsia" w:ascii="仿宋_GB2312" w:hAnsi="仿宋_GB2312" w:eastAsia="仿宋_GB2312" w:cs="仿宋_GB2312"/>
          <w:b w:val="0"/>
          <w:bCs w:val="0"/>
          <w:kern w:val="2"/>
          <w:sz w:val="32"/>
          <w:szCs w:val="32"/>
          <w:highlight w:val="none"/>
          <w:lang w:val="en-US" w:eastAsia="zh-CN" w:bidi="ar-SA"/>
        </w:rPr>
        <w:t>与</w:t>
      </w:r>
      <w:r>
        <w:rPr>
          <w:rFonts w:hint="eastAsia" w:ascii="仿宋_GB2312" w:hAnsi="仿宋_GB2312" w:eastAsia="仿宋_GB2312" w:cs="仿宋_GB2312"/>
          <w:b w:val="0"/>
          <w:bCs w:val="0"/>
          <w:kern w:val="2"/>
          <w:sz w:val="32"/>
          <w:szCs w:val="32"/>
          <w:highlight w:val="none"/>
          <w:lang w:val="zh-CN" w:eastAsia="zh-CN" w:bidi="ar-SA"/>
        </w:rPr>
        <w:t>机关部门、国有企事业单位、学校、医院等单位的</w:t>
      </w:r>
      <w:r>
        <w:rPr>
          <w:rFonts w:hint="eastAsia" w:ascii="仿宋_GB2312" w:hAnsi="仿宋_GB2312" w:eastAsia="仿宋_GB2312" w:cs="仿宋_GB2312"/>
          <w:b w:val="0"/>
          <w:bCs w:val="0"/>
          <w:sz w:val="32"/>
          <w:szCs w:val="32"/>
          <w:highlight w:val="none"/>
          <w:lang w:val="en-US" w:eastAsia="zh-CN"/>
        </w:rPr>
        <w:t>饭堂</w:t>
      </w:r>
      <w:r>
        <w:rPr>
          <w:rFonts w:hint="eastAsia" w:ascii="仿宋_GB2312" w:hAnsi="仿宋_GB2312" w:eastAsia="仿宋_GB2312" w:cs="仿宋_GB2312"/>
          <w:b w:val="0"/>
          <w:bCs w:val="0"/>
          <w:kern w:val="2"/>
          <w:sz w:val="32"/>
          <w:szCs w:val="32"/>
          <w:highlight w:val="none"/>
          <w:lang w:val="en-US" w:eastAsia="zh-CN" w:bidi="ar-SA"/>
        </w:rPr>
        <w:t>精准有效联动</w:t>
      </w:r>
      <w:r>
        <w:rPr>
          <w:rFonts w:hint="eastAsia" w:ascii="仿宋_GB2312" w:hAnsi="仿宋_GB2312" w:eastAsia="仿宋_GB2312" w:cs="仿宋_GB2312"/>
          <w:b w:val="0"/>
          <w:bCs w:val="0"/>
          <w:sz w:val="32"/>
          <w:szCs w:val="32"/>
          <w:highlight w:val="none"/>
          <w:lang w:val="en-US" w:eastAsia="zh-CN"/>
        </w:rPr>
        <w:t>，全面破解</w:t>
      </w:r>
      <w:r>
        <w:rPr>
          <w:rFonts w:hint="eastAsia" w:ascii="仿宋_GB2312" w:hAnsi="仿宋_GB2312" w:eastAsia="仿宋_GB2312" w:cs="仿宋_GB2312"/>
          <w:b w:val="0"/>
          <w:bCs w:val="0"/>
          <w:color w:val="000000"/>
          <w:kern w:val="0"/>
          <w:sz w:val="32"/>
          <w:szCs w:val="32"/>
          <w:highlight w:val="none"/>
          <w:lang w:val="en-US" w:eastAsia="zh-CN"/>
        </w:rPr>
        <w:t>产业帮扶</w:t>
      </w:r>
      <w:r>
        <w:rPr>
          <w:rFonts w:hint="eastAsia" w:ascii="仿宋_GB2312" w:hAnsi="仿宋_GB2312" w:eastAsia="仿宋_GB2312" w:cs="仿宋_GB2312"/>
          <w:b w:val="0"/>
          <w:bCs w:val="0"/>
          <w:color w:val="auto"/>
          <w:kern w:val="0"/>
          <w:sz w:val="32"/>
          <w:szCs w:val="32"/>
          <w:highlight w:val="none"/>
          <w:lang w:val="en-US" w:eastAsia="zh-CN"/>
        </w:rPr>
        <w:t>“产”和“销”的问题</w:t>
      </w:r>
      <w:r>
        <w:rPr>
          <w:rFonts w:hint="eastAsia" w:ascii="仿宋_GB2312" w:hAnsi="仿宋_GB2312" w:eastAsia="仿宋_GB2312" w:cs="仿宋_GB2312"/>
          <w:b w:val="0"/>
          <w:bCs w:val="0"/>
          <w:sz w:val="32"/>
          <w:szCs w:val="32"/>
          <w:highlight w:val="none"/>
          <w:lang w:val="en-US" w:eastAsia="zh-CN"/>
        </w:rPr>
        <w:t>。四是深化五个城乡一体化工程。由区统筹推进农村集中供水、生活垃圾、生活污水、改厕、农田水利五个城乡一体化工程，推动城乡基础设施和公共服务设施一体化，</w:t>
      </w:r>
      <w:r>
        <w:rPr>
          <w:rFonts w:hint="eastAsia" w:ascii="仿宋_GB2312" w:hAnsi="仿宋_GB2312" w:eastAsia="仿宋_GB2312" w:cs="仿宋_GB2312"/>
          <w:b w:val="0"/>
          <w:bCs w:val="0"/>
          <w:kern w:val="2"/>
          <w:sz w:val="32"/>
          <w:szCs w:val="32"/>
          <w:highlight w:val="none"/>
          <w:lang w:val="zh-CN" w:eastAsia="zh-CN" w:bidi="ar-SA"/>
        </w:rPr>
        <w:t>破解城乡二元结构，切实</w:t>
      </w:r>
      <w:r>
        <w:rPr>
          <w:rFonts w:hint="eastAsia" w:ascii="仿宋_GB2312" w:hAnsi="仿宋_GB2312" w:eastAsia="仿宋_GB2312" w:cs="仿宋_GB2312"/>
          <w:b w:val="0"/>
          <w:bCs w:val="0"/>
          <w:sz w:val="32"/>
          <w:szCs w:val="32"/>
          <w:highlight w:val="none"/>
          <w:lang w:val="en-US" w:eastAsia="zh-CN"/>
        </w:rPr>
        <w:t>解决城乡发展不平衡的问题</w:t>
      </w:r>
      <w:r>
        <w:rPr>
          <w:rFonts w:hint="eastAsia" w:ascii="仿宋_GB2312" w:hAnsi="仿宋_GB2312" w:eastAsia="仿宋_GB2312" w:cs="仿宋_GB2312"/>
          <w:b w:val="0"/>
          <w:bCs w:val="0"/>
          <w:kern w:val="2"/>
          <w:sz w:val="32"/>
          <w:szCs w:val="32"/>
          <w:highlight w:val="none"/>
          <w:lang w:val="zh-CN" w:eastAsia="zh-CN" w:bidi="ar-SA"/>
        </w:rPr>
        <w:t>。</w:t>
      </w:r>
      <w:r>
        <w:rPr>
          <w:rFonts w:hint="eastAsia" w:ascii="仿宋_GB2312" w:hAnsi="仿宋_GB2312" w:eastAsia="仿宋_GB2312" w:cs="仿宋_GB2312"/>
          <w:b w:val="0"/>
          <w:bCs w:val="0"/>
          <w:sz w:val="32"/>
          <w:szCs w:val="32"/>
          <w:highlight w:val="none"/>
          <w:lang w:val="en-US" w:eastAsia="zh-CN"/>
        </w:rPr>
        <w:t>五是深化三个一批帮扶助困工程。通过将扶贫资金入股优质企业，创造一批扶贫分红资金用于增加贫困户收入；通过提升农村公共服务水平，为贫困劳动力提供一批防火、防疫、水管、保洁等公益性岗位；通过建设一批农产品集市、停车场等经营性项目，拿出一部分收益资金用于增加兜底性贫困户的收入，切实提高贫困户的生活质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b/>
          <w:bCs/>
          <w:kern w:val="2"/>
          <w:sz w:val="32"/>
          <w:szCs w:val="32"/>
          <w:highlight w:val="none"/>
          <w:lang w:val="en-US" w:eastAsia="zh-CN" w:bidi="ar-SA"/>
        </w:rPr>
        <w:t>3.狠抓作风建设，确保真脱贫脱真贫。</w:t>
      </w:r>
      <w:r>
        <w:rPr>
          <w:rFonts w:hint="eastAsia" w:ascii="仿宋_GB2312" w:hAnsi="仿宋_GB2312" w:eastAsia="仿宋_GB2312" w:cs="仿宋_GB2312"/>
          <w:b w:val="0"/>
          <w:bCs w:val="0"/>
          <w:sz w:val="32"/>
          <w:szCs w:val="32"/>
          <w:highlight w:val="none"/>
          <w:lang w:val="zh-CN" w:eastAsia="zh-CN"/>
        </w:rPr>
        <w:t>健全动态监测机制，</w:t>
      </w:r>
      <w:r>
        <w:rPr>
          <w:rFonts w:hint="eastAsia" w:ascii="仿宋_GB2312" w:hAnsi="仿宋_GB2312" w:eastAsia="仿宋_GB2312" w:cs="仿宋_GB2312"/>
          <w:b w:val="0"/>
          <w:bCs w:val="0"/>
          <w:kern w:val="2"/>
          <w:sz w:val="32"/>
          <w:szCs w:val="32"/>
          <w:highlight w:val="none"/>
          <w:lang w:val="zh-CN" w:eastAsia="zh-CN" w:bidi="ar-SA"/>
        </w:rPr>
        <w:t>完善防止返贫的体制机制、工作对象和政策措施，对脱贫不稳定人口进行动态监测，及时将返贫人口和新发生贫困人口纳入帮扶范围。强化建档立卡动态调整机制，完善贫困人口统计监测体系，做好贫困监测和建档立卡两套数据的衔接。</w:t>
      </w:r>
      <w:r>
        <w:rPr>
          <w:rFonts w:hint="eastAsia" w:ascii="仿宋_GB2312" w:hAnsi="仿宋_GB2312" w:eastAsia="仿宋_GB2312" w:cs="仿宋_GB2312"/>
          <w:b w:val="0"/>
          <w:bCs w:val="0"/>
          <w:sz w:val="32"/>
          <w:szCs w:val="32"/>
          <w:highlight w:val="none"/>
          <w:lang w:val="zh-CN" w:eastAsia="zh-CN"/>
        </w:rPr>
        <w:t>健全考核督查机制，</w:t>
      </w:r>
      <w:r>
        <w:rPr>
          <w:rFonts w:hint="eastAsia" w:ascii="仿宋_GB2312" w:hAnsi="仿宋_GB2312" w:eastAsia="仿宋_GB2312" w:cs="仿宋_GB2312"/>
          <w:b w:val="0"/>
          <w:bCs w:val="0"/>
          <w:kern w:val="2"/>
          <w:sz w:val="32"/>
          <w:szCs w:val="32"/>
          <w:highlight w:val="none"/>
          <w:lang w:val="zh-CN" w:eastAsia="zh-CN" w:bidi="ar-SA"/>
        </w:rPr>
        <w:t>加强一线督查考核，全面改进干部作风，形成严抓责任、比学赶超的工作氛围。</w:t>
      </w:r>
      <w:r>
        <w:rPr>
          <w:rFonts w:hint="eastAsia" w:ascii="仿宋_GB2312" w:hAnsi="仿宋_GB2312" w:eastAsia="仿宋_GB2312" w:cs="仿宋_GB2312"/>
          <w:b w:val="0"/>
          <w:bCs w:val="0"/>
          <w:sz w:val="32"/>
          <w:szCs w:val="32"/>
          <w:highlight w:val="none"/>
          <w:lang w:val="zh-CN" w:eastAsia="zh-CN"/>
        </w:rPr>
        <w:t>健全</w:t>
      </w:r>
      <w:r>
        <w:rPr>
          <w:rFonts w:hint="eastAsia" w:ascii="仿宋_GB2312" w:hAnsi="仿宋_GB2312" w:eastAsia="仿宋_GB2312" w:cs="仿宋_GB2312"/>
          <w:b w:val="0"/>
          <w:bCs w:val="0"/>
          <w:kern w:val="2"/>
          <w:sz w:val="32"/>
          <w:szCs w:val="32"/>
          <w:highlight w:val="none"/>
          <w:lang w:val="zh-CN" w:eastAsia="zh-CN" w:bidi="ar-SA"/>
        </w:rPr>
        <w:t>宣传激励</w:t>
      </w:r>
      <w:r>
        <w:rPr>
          <w:rFonts w:hint="eastAsia" w:ascii="仿宋_GB2312" w:hAnsi="仿宋_GB2312" w:eastAsia="仿宋_GB2312" w:cs="仿宋_GB2312"/>
          <w:b w:val="0"/>
          <w:bCs w:val="0"/>
          <w:sz w:val="32"/>
          <w:szCs w:val="32"/>
          <w:highlight w:val="none"/>
          <w:lang w:val="zh-CN" w:eastAsia="zh-CN"/>
        </w:rPr>
        <w:t>机制，</w:t>
      </w:r>
      <w:r>
        <w:rPr>
          <w:rFonts w:hint="eastAsia" w:ascii="仿宋_GB2312" w:hAnsi="仿宋_GB2312" w:eastAsia="仿宋_GB2312" w:cs="仿宋_GB2312"/>
          <w:b w:val="0"/>
          <w:bCs w:val="0"/>
          <w:kern w:val="2"/>
          <w:sz w:val="32"/>
          <w:szCs w:val="32"/>
          <w:highlight w:val="none"/>
          <w:lang w:val="zh-CN" w:eastAsia="zh-CN" w:bidi="ar-SA"/>
        </w:rPr>
        <w:t>及时总结脱贫成效、生动案例，营造脱贫攻坚浓厚氛围，为全区脱贫攻坚工作注入强劲动力。</w:t>
      </w:r>
      <w:r>
        <w:rPr>
          <w:rFonts w:hint="eastAsia" w:ascii="仿宋_GB2312" w:hAnsi="仿宋_GB2312" w:eastAsia="仿宋_GB2312" w:cs="仿宋_GB2312"/>
          <w:b w:val="0"/>
          <w:bCs w:val="0"/>
          <w:sz w:val="32"/>
          <w:szCs w:val="32"/>
          <w:highlight w:val="none"/>
          <w:lang w:val="zh-CN" w:eastAsia="zh-CN"/>
        </w:rPr>
        <w:t>健全统筹衔接机制，</w:t>
      </w:r>
      <w:r>
        <w:rPr>
          <w:rFonts w:hint="eastAsia" w:ascii="仿宋_GB2312" w:hAnsi="仿宋_GB2312" w:eastAsia="仿宋_GB2312" w:cs="仿宋_GB2312"/>
          <w:b w:val="0"/>
          <w:bCs w:val="0"/>
          <w:kern w:val="2"/>
          <w:sz w:val="32"/>
          <w:szCs w:val="32"/>
          <w:highlight w:val="none"/>
          <w:lang w:val="zh-CN" w:eastAsia="zh-CN" w:bidi="ar-SA"/>
        </w:rPr>
        <w:t>研究扶贫开发与乡村振兴衔接举措，推动乡村振兴政策在省定贫困村优先落实，深化农村集体产权制度改革，大力发展农村集体经济。统筹乡村振兴与扶贫开发工作格局，形成双向互促的发展新局面。</w:t>
      </w:r>
      <w:r>
        <w:rPr>
          <w:rFonts w:hint="eastAsia" w:ascii="仿宋_GB2312" w:hAnsi="仿宋_GB2312" w:eastAsia="仿宋_GB2312" w:cs="仿宋_GB2312"/>
          <w:b w:val="0"/>
          <w:bCs w:val="0"/>
          <w:sz w:val="32"/>
          <w:szCs w:val="32"/>
          <w:highlight w:val="none"/>
          <w:lang w:val="zh-CN" w:eastAsia="zh-CN"/>
        </w:rPr>
        <w:t>健全改革创新机制，</w:t>
      </w:r>
      <w:r>
        <w:rPr>
          <w:rFonts w:hint="eastAsia" w:ascii="仿宋_GB2312" w:hAnsi="仿宋_GB2312" w:eastAsia="仿宋_GB2312" w:cs="仿宋_GB2312"/>
          <w:b w:val="0"/>
          <w:bCs w:val="0"/>
          <w:kern w:val="2"/>
          <w:sz w:val="32"/>
          <w:szCs w:val="32"/>
          <w:highlight w:val="none"/>
          <w:lang w:val="zh-CN" w:eastAsia="zh-CN" w:bidi="ar-SA"/>
        </w:rPr>
        <w:t>全面推进创建城乡融合先行区，开展农村人居环境整治打擂比武工作，打造一批生态宜居美丽乡村</w:t>
      </w:r>
      <w:r>
        <w:rPr>
          <w:rFonts w:hint="eastAsia" w:ascii="仿宋_GB2312" w:hAnsi="仿宋_GB2312" w:eastAsia="仿宋_GB2312" w:cs="仿宋_GB2312"/>
          <w:b w:val="0"/>
          <w:bCs w:val="0"/>
          <w:kern w:val="2"/>
          <w:sz w:val="32"/>
          <w:szCs w:val="32"/>
          <w:highlight w:val="none"/>
          <w:lang w:val="en-US" w:eastAsia="zh-CN" w:bidi="ar-SA"/>
        </w:rPr>
        <w:t>，为</w:t>
      </w:r>
      <w:r>
        <w:rPr>
          <w:rFonts w:hint="eastAsia" w:ascii="仿宋_GB2312" w:hAnsi="仿宋_GB2312" w:eastAsia="仿宋_GB2312" w:cs="仿宋_GB2312"/>
          <w:b w:val="0"/>
          <w:bCs w:val="0"/>
          <w:kern w:val="2"/>
          <w:sz w:val="32"/>
          <w:szCs w:val="32"/>
          <w:highlight w:val="none"/>
          <w:lang w:val="zh-CN" w:eastAsia="zh-CN" w:bidi="ar-SA"/>
        </w:rPr>
        <w:t>实现武江城乡融合高质量发展奠定基础。</w:t>
      </w:r>
      <w:r>
        <w:rPr>
          <w:rFonts w:hint="eastAsia" w:ascii="仿宋_GB2312" w:hAnsi="仿宋_GB2312" w:eastAsia="仿宋_GB2312" w:cs="仿宋_GB2312"/>
          <w:b w:val="0"/>
          <w:bCs w:val="0"/>
          <w:sz w:val="32"/>
          <w:szCs w:val="32"/>
          <w:highlight w:val="none"/>
          <w:lang w:val="zh-CN" w:eastAsia="zh-CN"/>
        </w:rPr>
        <w:t>健全资产管理机制，</w:t>
      </w:r>
      <w:r>
        <w:rPr>
          <w:rFonts w:hint="eastAsia" w:ascii="仿宋_GB2312" w:hAnsi="仿宋_GB2312" w:eastAsia="仿宋_GB2312" w:cs="仿宋_GB2312"/>
          <w:b w:val="0"/>
          <w:bCs w:val="0"/>
          <w:kern w:val="2"/>
          <w:sz w:val="32"/>
          <w:szCs w:val="32"/>
          <w:highlight w:val="none"/>
          <w:lang w:val="zh-CN" w:eastAsia="zh-CN" w:bidi="ar-SA"/>
        </w:rPr>
        <w:t>结合我区作为全国农村集体产权制度改革试点区，继续完善全区扶贫资产管理机制，全面加强扶贫资产的摸查、确权登记、资产移交和规范管理，防止扶贫资产流失、提升资产效益。</w:t>
      </w:r>
    </w:p>
    <w:p>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楷体" w:hAnsi="楷体" w:eastAsia="楷体" w:cs="楷体"/>
          <w:b w:val="0"/>
          <w:bCs/>
          <w:highlight w:val="none"/>
          <w:lang w:val="en-US" w:eastAsia="zh-CN"/>
        </w:rPr>
      </w:pPr>
      <w:r>
        <w:rPr>
          <w:rFonts w:hint="eastAsia" w:ascii="楷体" w:hAnsi="楷体" w:eastAsia="楷体" w:cs="楷体"/>
          <w:b w:val="0"/>
          <w:bCs/>
          <w:highlight w:val="none"/>
          <w:lang w:val="en-US" w:eastAsia="zh-CN"/>
        </w:rPr>
        <w:t>（二）新农村建设方面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highlight w:val="none"/>
          <w:lang w:val="en-US" w:eastAsia="zh-CN"/>
        </w:rPr>
        <w:t>1.继续</w:t>
      </w:r>
      <w:r>
        <w:rPr>
          <w:rFonts w:hint="eastAsia" w:ascii="仿宋_GB2312" w:hAnsi="仿宋_GB2312" w:eastAsia="仿宋_GB2312" w:cs="仿宋_GB2312"/>
          <w:b/>
          <w:bCs/>
          <w:sz w:val="32"/>
          <w:szCs w:val="32"/>
        </w:rPr>
        <w:t>抓好人居环境综合整治，保持干净整洁。</w:t>
      </w:r>
      <w:r>
        <w:rPr>
          <w:rFonts w:hint="eastAsia" w:ascii="仿宋_GB2312" w:hAnsi="仿宋_GB2312" w:eastAsia="仿宋_GB2312" w:cs="仿宋_GB2312"/>
          <w:sz w:val="32"/>
          <w:szCs w:val="32"/>
          <w:lang w:val="zh-CN" w:eastAsia="zh-CN"/>
        </w:rPr>
        <w:t>继续高频率</w:t>
      </w:r>
      <w:r>
        <w:rPr>
          <w:rFonts w:hint="eastAsia" w:ascii="仿宋_GB2312" w:hAnsi="仿宋_GB2312" w:eastAsia="仿宋_GB2312" w:cs="仿宋_GB2312"/>
          <w:sz w:val="32"/>
          <w:szCs w:val="32"/>
          <w:lang w:val="zh-CN"/>
        </w:rPr>
        <w:t>开展“三清三拆三整治”，</w:t>
      </w:r>
      <w:r>
        <w:rPr>
          <w:rFonts w:hint="eastAsia" w:ascii="仿宋_GB2312" w:hAnsi="仿宋_GB2312" w:eastAsia="仿宋_GB2312" w:cs="仿宋_GB2312"/>
          <w:sz w:val="32"/>
          <w:szCs w:val="32"/>
          <w:highlight w:val="none"/>
          <w:lang w:val="en-US" w:eastAsia="zh-CN"/>
        </w:rPr>
        <w:t>做好村域范围内破旧泥砖房应拆尽拆工作，</w:t>
      </w:r>
      <w:r>
        <w:rPr>
          <w:rFonts w:hint="eastAsia" w:ascii="仿宋_GB2312" w:hAnsi="仿宋_GB2312" w:eastAsia="仿宋_GB2312" w:cs="Times New Roman"/>
          <w:sz w:val="32"/>
          <w:szCs w:val="22"/>
        </w:rPr>
        <w:t>做好电力线、电视线、通信线“三线”统筹规划和治理，</w:t>
      </w:r>
      <w:r>
        <w:rPr>
          <w:rFonts w:hint="eastAsia" w:ascii="仿宋_GB2312" w:hAnsi="仿宋_GB2312" w:eastAsia="仿宋_GB2312" w:cs="仿宋_GB2312"/>
          <w:sz w:val="32"/>
          <w:szCs w:val="32"/>
          <w:lang w:val="zh-CN"/>
        </w:rPr>
        <w:t>确保村庄环境卫生干净、整洁、有序。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z w:val="32"/>
          <w:szCs w:val="32"/>
          <w:lang w:val="en-US" w:eastAsia="zh-CN"/>
        </w:rPr>
        <w:t>2.继续</w:t>
      </w:r>
      <w:r>
        <w:rPr>
          <w:rFonts w:hint="eastAsia" w:ascii="仿宋_GB2312" w:hAnsi="仿宋_GB2312" w:eastAsia="仿宋_GB2312" w:cs="仿宋_GB2312"/>
          <w:b/>
          <w:bCs/>
          <w:sz w:val="32"/>
          <w:szCs w:val="32"/>
        </w:rPr>
        <w:t>抓好公共卫生体系建设，</w:t>
      </w:r>
      <w:r>
        <w:rPr>
          <w:rFonts w:hint="eastAsia" w:ascii="仿宋_GB2312" w:hAnsi="仿宋_GB2312" w:eastAsia="仿宋_GB2312" w:cs="仿宋_GB2312"/>
          <w:b/>
          <w:bCs/>
          <w:sz w:val="32"/>
          <w:szCs w:val="32"/>
          <w:lang w:val="zh-CN"/>
        </w:rPr>
        <w:t>形成长效机制。</w:t>
      </w:r>
      <w:r>
        <w:rPr>
          <w:rFonts w:hint="eastAsia" w:ascii="仿宋_GB2312" w:hAnsi="仿宋_GB2312" w:eastAsia="仿宋_GB2312" w:cs="仿宋_GB2312"/>
          <w:b w:val="0"/>
          <w:bCs w:val="0"/>
          <w:kern w:val="2"/>
          <w:sz w:val="32"/>
          <w:szCs w:val="32"/>
          <w:highlight w:val="none"/>
          <w:lang w:val="zh-CN" w:eastAsia="zh-CN" w:bidi="ar-SA"/>
        </w:rPr>
        <w:t>一是</w:t>
      </w:r>
      <w:r>
        <w:rPr>
          <w:rFonts w:hint="eastAsia" w:ascii="仿宋_GB2312" w:hAnsi="仿宋_GB2312" w:eastAsia="仿宋_GB2312" w:cs="仿宋_GB2312"/>
          <w:b w:val="0"/>
          <w:bCs w:val="0"/>
          <w:color w:val="auto"/>
          <w:kern w:val="32"/>
          <w:sz w:val="32"/>
          <w:szCs w:val="32"/>
          <w:highlight w:val="none"/>
          <w:lang w:val="zh-CN" w:eastAsia="zh-CN"/>
        </w:rPr>
        <w:t>健全农村长效保洁机制。加强村内保洁员管理，做到责任</w:t>
      </w:r>
      <w:r>
        <w:rPr>
          <w:rFonts w:hint="eastAsia" w:ascii="仿宋_GB2312" w:hAnsi="仿宋_GB2312" w:eastAsia="仿宋_GB2312" w:cs="仿宋_GB2312"/>
          <w:b w:val="0"/>
          <w:bCs w:val="0"/>
          <w:sz w:val="32"/>
          <w:szCs w:val="32"/>
          <w:highlight w:val="none"/>
          <w:lang w:val="en-US" w:eastAsia="zh-CN"/>
        </w:rPr>
        <w:t>划分明确，确保村庄域内垃圾清理无死角。</w:t>
      </w:r>
      <w:r>
        <w:rPr>
          <w:rFonts w:hint="eastAsia" w:ascii="仿宋_GB2312" w:hAnsi="仿宋_GB2312" w:eastAsia="仿宋_GB2312" w:cs="仿宋_GB2312"/>
          <w:b w:val="0"/>
          <w:bCs w:val="0"/>
          <w:color w:val="auto"/>
          <w:sz w:val="32"/>
          <w:szCs w:val="32"/>
          <w:highlight w:val="none"/>
          <w:lang w:val="en-US" w:eastAsia="zh-CN"/>
        </w:rPr>
        <w:t>二是无害化卫生厕所改造。各自然村按</w:t>
      </w:r>
      <w:r>
        <w:rPr>
          <w:rFonts w:hint="eastAsia" w:ascii="仿宋_GB2312" w:hAnsi="仿宋_GB2312" w:eastAsia="仿宋_GB2312" w:cs="仿宋_GB2312"/>
          <w:b w:val="0"/>
          <w:bCs w:val="0"/>
          <w:color w:val="auto"/>
          <w:kern w:val="2"/>
          <w:sz w:val="32"/>
          <w:szCs w:val="32"/>
          <w:highlight w:val="none"/>
          <w:lang w:val="en-US" w:eastAsia="zh-CN" w:bidi="ar-SA"/>
        </w:rPr>
        <w:t>需求建有1个以上标准化公厕，有专人管护；农村无害化卫生户厕普及率达100%。</w:t>
      </w:r>
      <w:r>
        <w:rPr>
          <w:rFonts w:hint="eastAsia" w:ascii="仿宋_GB2312" w:hAnsi="仿宋_GB2312" w:eastAsia="仿宋_GB2312" w:cs="仿宋_GB2312"/>
          <w:b w:val="0"/>
          <w:bCs w:val="0"/>
          <w:sz w:val="32"/>
          <w:szCs w:val="32"/>
          <w:highlight w:val="none"/>
          <w:lang w:val="en-US" w:eastAsia="zh-CN"/>
        </w:rPr>
        <w:t>三是做好畜禽集中圈养。</w:t>
      </w:r>
      <w:r>
        <w:rPr>
          <w:rFonts w:hint="eastAsia" w:ascii="仿宋_GB2312" w:hAnsi="仿宋_GB2312" w:eastAsia="仿宋_GB2312" w:cs="仿宋_GB2312"/>
          <w:b w:val="0"/>
          <w:bCs w:val="0"/>
          <w:sz w:val="32"/>
          <w:szCs w:val="32"/>
          <w:lang w:val="en-US" w:eastAsia="zh-CN"/>
        </w:rPr>
        <w:t>通过配套奖补，鼓励村民创建畜禽集中圈养特色亮点村，采取畜禽集中圈养房和简易鸡舍两种方式，实现整村畜禽集中圈养。</w:t>
      </w:r>
      <w:r>
        <w:rPr>
          <w:rFonts w:hint="eastAsia" w:ascii="仿宋_GB2312" w:hAnsi="仿宋_GB2312" w:eastAsia="仿宋_GB2312" w:cs="仿宋_GB2312"/>
          <w:b w:val="0"/>
          <w:bCs w:val="0"/>
          <w:color w:val="auto"/>
          <w:kern w:val="32"/>
          <w:sz w:val="32"/>
          <w:szCs w:val="32"/>
          <w:highlight w:val="none"/>
          <w:lang w:val="zh-CN" w:eastAsia="zh-CN"/>
        </w:rPr>
        <w:t>四是提升村民卫生保洁意识。继续</w:t>
      </w:r>
      <w:r>
        <w:rPr>
          <w:rFonts w:hint="eastAsia" w:ascii="仿宋_GB2312" w:hAnsi="仿宋_GB2312" w:eastAsia="仿宋_GB2312" w:cs="仿宋_GB2312"/>
          <w:b w:val="0"/>
          <w:bCs w:val="0"/>
          <w:sz w:val="32"/>
          <w:szCs w:val="32"/>
          <w:highlight w:val="none"/>
          <w:lang w:eastAsia="zh-CN"/>
        </w:rPr>
        <w:t>引导村民</w:t>
      </w:r>
      <w:r>
        <w:rPr>
          <w:rFonts w:hint="eastAsia" w:ascii="仿宋_GB2312" w:hAnsi="仿宋_GB2312" w:eastAsia="仿宋_GB2312" w:cs="仿宋_GB2312"/>
          <w:b w:val="0"/>
          <w:bCs w:val="0"/>
          <w:sz w:val="32"/>
          <w:szCs w:val="32"/>
          <w:highlight w:val="none"/>
          <w:lang w:val="en-US" w:eastAsia="zh-CN"/>
        </w:rPr>
        <w:t>开展</w:t>
      </w:r>
      <w:r>
        <w:rPr>
          <w:rFonts w:hint="eastAsia" w:ascii="仿宋_GB2312" w:hAnsi="仿宋_GB2312" w:eastAsia="仿宋_GB2312" w:cs="仿宋_GB2312"/>
          <w:b w:val="0"/>
          <w:bCs w:val="0"/>
          <w:sz w:val="32"/>
          <w:szCs w:val="32"/>
          <w:highlight w:val="none"/>
        </w:rPr>
        <w:t>居室净、庭院净、厨厕净、房前屋后净的“四净”</w:t>
      </w:r>
      <w:r>
        <w:rPr>
          <w:rFonts w:hint="eastAsia" w:ascii="仿宋_GB2312" w:hAnsi="仿宋_GB2312" w:eastAsia="仿宋_GB2312" w:cs="仿宋_GB2312"/>
          <w:b w:val="0"/>
          <w:bCs w:val="0"/>
          <w:sz w:val="32"/>
          <w:szCs w:val="32"/>
          <w:highlight w:val="none"/>
          <w:lang w:val="en-US" w:eastAsia="zh-CN"/>
        </w:rPr>
        <w:t>清洁家庭行动</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自觉打扫</w:t>
      </w:r>
      <w:r>
        <w:rPr>
          <w:rFonts w:hint="eastAsia" w:ascii="仿宋_GB2312" w:hAnsi="仿宋_GB2312" w:eastAsia="仿宋_GB2312" w:cs="仿宋_GB2312"/>
          <w:b w:val="0"/>
          <w:bCs w:val="0"/>
          <w:sz w:val="32"/>
          <w:szCs w:val="32"/>
          <w:highlight w:val="none"/>
          <w:lang w:eastAsia="zh-CN"/>
        </w:rPr>
        <w:t>室内及房前屋后</w:t>
      </w:r>
      <w:r>
        <w:rPr>
          <w:rFonts w:hint="eastAsia" w:ascii="仿宋_GB2312" w:hAnsi="仿宋_GB2312" w:eastAsia="仿宋_GB2312" w:cs="仿宋_GB2312"/>
          <w:b w:val="0"/>
          <w:bCs w:val="0"/>
          <w:sz w:val="32"/>
          <w:szCs w:val="32"/>
          <w:highlight w:val="none"/>
        </w:rPr>
        <w:t>的卫生，</w:t>
      </w:r>
      <w:r>
        <w:rPr>
          <w:rFonts w:hint="eastAsia" w:ascii="仿宋_GB2312" w:hAnsi="仿宋_GB2312" w:eastAsia="仿宋_GB2312" w:cs="仿宋_GB2312"/>
          <w:b w:val="0"/>
          <w:bCs w:val="0"/>
          <w:sz w:val="32"/>
          <w:szCs w:val="32"/>
          <w:highlight w:val="none"/>
          <w:lang w:eastAsia="zh-CN"/>
        </w:rPr>
        <w:t>做到</w:t>
      </w:r>
      <w:r>
        <w:rPr>
          <w:rFonts w:hint="eastAsia" w:ascii="仿宋_GB2312" w:hAnsi="仿宋_GB2312" w:eastAsia="仿宋_GB2312" w:cs="仿宋_GB2312"/>
          <w:b w:val="0"/>
          <w:bCs w:val="0"/>
          <w:sz w:val="32"/>
          <w:szCs w:val="32"/>
          <w:highlight w:val="none"/>
        </w:rPr>
        <w:t>不乱倒生活垃圾污水，共同打造村内清洁的良好环境。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lang w:val="en-US" w:eastAsia="zh-CN"/>
        </w:rPr>
        <w:t>3.继续</w:t>
      </w:r>
      <w:r>
        <w:rPr>
          <w:rFonts w:hint="eastAsia" w:ascii="仿宋_GB2312" w:hAnsi="仿宋_GB2312" w:eastAsia="仿宋_GB2312" w:cs="仿宋_GB2312"/>
          <w:b/>
          <w:bCs/>
          <w:sz w:val="32"/>
          <w:szCs w:val="32"/>
        </w:rPr>
        <w:t>抓好宜居美丽乡村建设，营造特色景观。</w:t>
      </w:r>
      <w:r>
        <w:rPr>
          <w:rFonts w:hint="eastAsia" w:ascii="仿宋_GB2312" w:hAnsi="仿宋_GB2312" w:eastAsia="仿宋_GB2312" w:cs="仿宋_GB2312"/>
          <w:b w:val="0"/>
          <w:bCs w:val="0"/>
          <w:sz w:val="32"/>
          <w:szCs w:val="32"/>
          <w:highlight w:val="none"/>
          <w:lang w:val="en-US" w:eastAsia="zh-CN"/>
        </w:rPr>
        <w:t>一是做好农房管控。</w:t>
      </w:r>
      <w:r>
        <w:rPr>
          <w:rFonts w:hint="eastAsia" w:ascii="仿宋_GB2312" w:hAnsi="仿宋_GB2312" w:eastAsia="仿宋_GB2312" w:cs="仿宋_GB2312"/>
          <w:b w:val="0"/>
          <w:bCs w:val="0"/>
          <w:color w:val="auto"/>
          <w:sz w:val="32"/>
          <w:szCs w:val="32"/>
          <w:highlight w:val="none"/>
          <w:lang w:val="en-US" w:eastAsia="zh-CN"/>
        </w:rPr>
        <w:t>要求按照“先规划、后许可、再建设”的原则，强化村庄规划管理，严格执行乡村建设规划许可，依法规范乡村建设秩序。二是做好农房外立面改造提升。</w:t>
      </w:r>
      <w:r>
        <w:rPr>
          <w:rFonts w:hint="eastAsia" w:ascii="仿宋_GB2312" w:hAnsi="仿宋_GB2312" w:eastAsia="仿宋_GB2312" w:cs="仿宋_GB2312"/>
          <w:b w:val="0"/>
          <w:bCs w:val="0"/>
          <w:sz w:val="32"/>
          <w:szCs w:val="32"/>
          <w:highlight w:val="none"/>
          <w:lang w:val="en-US" w:eastAsia="zh-CN"/>
        </w:rPr>
        <w:t>遵循有利维护、合理利用、美化外观的原则，有序开展现有农房的外立面改造，建筑风格、立面色彩和材料要体现地域文化，并与周围自然环境相协调。三是做好村庄绿化。</w:t>
      </w:r>
      <w:r>
        <w:rPr>
          <w:rFonts w:hint="eastAsia" w:ascii="仿宋_GB2312" w:hAnsi="仿宋_GB2312" w:eastAsia="仿宋_GB2312" w:cs="仿宋_GB2312"/>
          <w:b w:val="0"/>
          <w:bCs w:val="0"/>
          <w:color w:val="auto"/>
          <w:sz w:val="32"/>
          <w:szCs w:val="32"/>
          <w:highlight w:val="none"/>
          <w:lang w:val="en-US" w:eastAsia="zh-CN"/>
        </w:rPr>
        <w:t>挖掘本村庄特色内涵，坚持“经久耐用、节约资源、就地取材”的原则，使用本地材料，创建“四小园”和美丽庭院，并</w:t>
      </w:r>
      <w:r>
        <w:rPr>
          <w:rFonts w:hint="eastAsia" w:ascii="仿宋_GB2312" w:hAnsi="仿宋_GB2312" w:eastAsia="仿宋_GB2312" w:cs="仿宋_GB2312"/>
          <w:b w:val="0"/>
          <w:bCs w:val="0"/>
          <w:sz w:val="32"/>
          <w:szCs w:val="32"/>
          <w:lang w:eastAsia="zh-CN"/>
        </w:rPr>
        <w:t>完善</w:t>
      </w:r>
      <w:r>
        <w:rPr>
          <w:rFonts w:hint="eastAsia" w:ascii="仿宋_GB2312" w:hAnsi="仿宋_GB2312" w:eastAsia="仿宋_GB2312" w:cs="仿宋_GB2312"/>
          <w:b w:val="0"/>
          <w:bCs w:val="0"/>
          <w:sz w:val="32"/>
          <w:szCs w:val="32"/>
        </w:rPr>
        <w:t>“四小园”维护管理制度，做到卫生能定时打理，设施能定期维护</w:t>
      </w:r>
      <w:r>
        <w:rPr>
          <w:rFonts w:hint="eastAsia" w:ascii="仿宋_GB2312" w:hAnsi="仿宋_GB2312" w:eastAsia="仿宋_GB2312" w:cs="仿宋_GB2312"/>
          <w:b w:val="0"/>
          <w:bCs w:val="0"/>
          <w:sz w:val="32"/>
          <w:szCs w:val="32"/>
          <w:lang w:eastAsia="zh-CN"/>
        </w:rPr>
        <w:t>，定期</w:t>
      </w:r>
      <w:r>
        <w:rPr>
          <w:rFonts w:hint="eastAsia" w:ascii="仿宋_GB2312" w:hAnsi="仿宋_GB2312" w:eastAsia="仿宋_GB2312" w:cs="仿宋_GB2312"/>
          <w:b w:val="0"/>
          <w:bCs w:val="0"/>
          <w:sz w:val="32"/>
          <w:szCs w:val="32"/>
        </w:rPr>
        <w:t>除杂、除虫、浇灌，确保“四小园”整洁有序</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四是做好文体设施建设。因</w:t>
      </w:r>
      <w:r>
        <w:rPr>
          <w:rFonts w:hint="eastAsia" w:ascii="仿宋_GB2312" w:hAnsi="仿宋_GB2312" w:eastAsia="仿宋_GB2312" w:cs="Times New Roman"/>
          <w:b w:val="0"/>
          <w:bCs w:val="0"/>
          <w:sz w:val="32"/>
          <w:szCs w:val="22"/>
          <w:lang w:val="en-US" w:eastAsia="zh-CN"/>
        </w:rPr>
        <w:t>地制宜，建设小公园、广场等文体活动场所，提升村容村貌，并</w:t>
      </w:r>
      <w:r>
        <w:rPr>
          <w:rFonts w:hint="eastAsia" w:ascii="仿宋_GB2312" w:hAnsi="仿宋_GB2312" w:eastAsia="仿宋_GB2312" w:cs="Times New Roman"/>
          <w:b w:val="0"/>
          <w:bCs w:val="0"/>
          <w:sz w:val="32"/>
          <w:szCs w:val="22"/>
        </w:rPr>
        <w:t>加强公共服务设施项目管护</w:t>
      </w:r>
      <w:r>
        <w:rPr>
          <w:rFonts w:hint="eastAsia" w:ascii="仿宋_GB2312" w:hAnsi="仿宋_GB2312" w:eastAsia="仿宋_GB2312" w:cs="Times New Roman"/>
          <w:b w:val="0"/>
          <w:bCs w:val="0"/>
          <w:sz w:val="32"/>
          <w:szCs w:val="22"/>
          <w:lang w:eastAsia="zh-CN"/>
        </w:rPr>
        <w:t>，</w:t>
      </w:r>
      <w:r>
        <w:rPr>
          <w:rFonts w:hint="eastAsia" w:ascii="仿宋_GB2312" w:hAnsi="仿宋_GB2312" w:eastAsia="仿宋_GB2312" w:cs="Times New Roman"/>
          <w:b w:val="0"/>
          <w:bCs w:val="0"/>
          <w:sz w:val="32"/>
          <w:szCs w:val="22"/>
        </w:rPr>
        <w:t>坚持“谁受益、谁管护”的原则，积极探索建立村级公共项目管理维护机制，由各村级党组织牵头，引导村民理事会组织群众积极参与日常管护。</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outlineLvl w:val="2"/>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4.继续</w:t>
      </w:r>
      <w:r>
        <w:rPr>
          <w:rFonts w:hint="eastAsia" w:ascii="仿宋_GB2312" w:hAnsi="仿宋_GB2312" w:eastAsia="仿宋_GB2312" w:cs="仿宋_GB2312"/>
          <w:b/>
          <w:bCs/>
          <w:sz w:val="32"/>
          <w:szCs w:val="32"/>
        </w:rPr>
        <w:t>抓好农村基层综合治理，激发内生动力。</w:t>
      </w:r>
      <w:r>
        <w:rPr>
          <w:rFonts w:hint="default" w:ascii="仿宋_GB2312" w:hAnsi="仿宋_GB2312" w:eastAsia="仿宋_GB2312" w:cs="仿宋_GB2312"/>
          <w:color w:val="auto"/>
          <w:kern w:val="2"/>
          <w:sz w:val="32"/>
          <w:szCs w:val="32"/>
          <w:highlight w:val="none"/>
          <w:lang w:val="en-US" w:eastAsia="zh-CN" w:bidi="ar-SA"/>
        </w:rPr>
        <w:t>健全自治、法治、德治相结合的乡村治理体系，培育与社会主义核心价值观相契合、与村规民约相融合的乡风民风，抵制陈规陋习。深入开展文明村、文明户创建活动，广泛开展发现道德模范、身边好人、五好家庭等活动，培育优良家风、文明乡风和新乡贤文化。</w:t>
      </w:r>
      <w:r>
        <w:rPr>
          <w:rFonts w:hint="eastAsia" w:ascii="仿宋_GB2312" w:hAnsi="仿宋_GB2312" w:eastAsia="仿宋_GB2312" w:cs="仿宋_GB2312"/>
          <w:color w:val="auto"/>
          <w:kern w:val="2"/>
          <w:sz w:val="32"/>
          <w:szCs w:val="32"/>
          <w:highlight w:val="none"/>
          <w:lang w:val="en-US" w:eastAsia="zh-CN" w:bidi="ar-SA"/>
        </w:rPr>
        <w:t>加强基层组织建设，充分发挥村民理事会、乡贤及社会力量作用，开展</w:t>
      </w:r>
      <w:r>
        <w:rPr>
          <w:rFonts w:hint="eastAsia" w:ascii="仿宋_GB2312" w:hAnsi="仿宋_GB2312" w:eastAsia="仿宋_GB2312" w:cs="仿宋_GB2312"/>
          <w:sz w:val="32"/>
          <w:szCs w:val="32"/>
          <w:highlight w:val="none"/>
          <w:lang w:eastAsia="zh-CN"/>
        </w:rPr>
        <w:t>农村人居环境整治</w:t>
      </w:r>
      <w:r>
        <w:rPr>
          <w:rFonts w:hint="eastAsia" w:ascii="仿宋_GB2312" w:hAnsi="仿宋_GB2312" w:eastAsia="仿宋_GB2312" w:cs="仿宋_GB2312"/>
          <w:color w:val="auto"/>
          <w:kern w:val="2"/>
          <w:sz w:val="32"/>
          <w:szCs w:val="32"/>
          <w:highlight w:val="none"/>
          <w:lang w:val="en-US" w:eastAsia="zh-CN" w:bidi="ar-SA"/>
        </w:rPr>
        <w:t>行动。</w:t>
      </w:r>
      <w:r>
        <w:rPr>
          <w:rFonts w:hint="default" w:ascii="仿宋_GB2312" w:hAnsi="仿宋_GB2312" w:eastAsia="仿宋_GB2312" w:cs="仿宋_GB2312"/>
          <w:color w:val="auto"/>
          <w:kern w:val="2"/>
          <w:sz w:val="32"/>
          <w:szCs w:val="32"/>
          <w:highlight w:val="none"/>
          <w:lang w:val="en-US" w:eastAsia="zh-CN" w:bidi="ar-SA"/>
        </w:rPr>
        <w:t>深化农村普法教育，发挥村规民约、人民调解作用，引导农民群众协商解决纠纷矛盾，依法理性表达利益诉求，维护合法权益。</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outlineLvl w:val="2"/>
        <w:rPr>
          <w:rFonts w:hint="eastAsia"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（三）农业产业发展方面</w:t>
      </w:r>
    </w:p>
    <w:p>
      <w:pPr>
        <w:numPr>
          <w:ilvl w:val="0"/>
          <w:numId w:val="0"/>
        </w:numPr>
        <w:spacing w:line="600" w:lineRule="exact"/>
        <w:ind w:firstLine="643" w:firstLineChars="200"/>
        <w:jc w:val="left"/>
        <w:rPr>
          <w:rFonts w:hint="eastAsia" w:ascii="仿宋_GB2312" w:eastAsia="仿宋_GB2312"/>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继续优化武江农业产业结构。</w:t>
      </w:r>
      <w:r>
        <w:rPr>
          <w:rFonts w:hint="eastAsia" w:ascii="仿宋_GB2312" w:eastAsia="仿宋_GB2312"/>
          <w:sz w:val="32"/>
          <w:szCs w:val="32"/>
          <w:lang w:eastAsia="zh-CN"/>
        </w:rPr>
        <w:t>一是扶持农业产业化龙头企业，加大科技创新，优化产品结构，强化品牌建设，提升农产品质量安全水平、市场竞争力和服务带动能力。积极组织推荐各经营主体申报全国名特优新农产品、广东省名牌产品（农业类）等认定工作。按照高质量发展、高水平服务要求，围绕我区特色优势产品产业，高起点规划、高标准建设产前、产中、产后全覆盖，集生产、供销、信用一体化，功能完备、优质高效、农民满意的助农服务示范体系。</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继续推进现代农业产业园建设。一</w:t>
      </w:r>
      <w:r>
        <w:rPr>
          <w:rFonts w:hint="eastAsia" w:ascii="仿宋" w:hAnsi="仿宋" w:eastAsia="仿宋" w:cs="仿宋"/>
          <w:b w:val="0"/>
          <w:bCs w:val="0"/>
          <w:sz w:val="32"/>
          <w:szCs w:val="32"/>
          <w:lang w:eastAsia="zh-CN"/>
        </w:rPr>
        <w:t>是加快推进百香果项目国资入股事宜，督促重阳镇政府镇与村民完成土地流转合同签订。二是推进现代农业产业园基础设施建设项目完成“三通一平”。三是积极配合企业与区政府以及东莞（韶关）产业转移工业园管理委员会、市应急管理局沟通，解决食用菌产业园项目建设中存在问题。我局将全力支持与协调推进园区建设，确保核心区顺利开工，同时做好资金使用的监管检查，确保资金按规定按进度使用。</w:t>
      </w:r>
    </w:p>
    <w:p>
      <w:pPr>
        <w:numPr>
          <w:ilvl w:val="0"/>
          <w:numId w:val="0"/>
        </w:numPr>
        <w:spacing w:line="600" w:lineRule="exact"/>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继续做好招商引资工作。</w:t>
      </w:r>
      <w:r>
        <w:rPr>
          <w:rFonts w:hint="eastAsia" w:ascii="仿宋" w:hAnsi="仿宋" w:eastAsia="仿宋" w:cs="仿宋"/>
          <w:sz w:val="32"/>
          <w:szCs w:val="32"/>
          <w:lang w:eastAsia="zh-CN"/>
        </w:rPr>
        <w:t>深入挖掘农业资源优势，大力宣传招商引资政策，全面提升农业招商引资成功率。开展农业资源调研，挖掘、拓展优势农业资源，拓展农业招商渠道。主动出击，有的放矢，全面提升农业招商引资成功率。</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韶关市武江区农业农村局</w:t>
      </w:r>
    </w:p>
    <w:p>
      <w:pPr>
        <w:pStyle w:val="2"/>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2020年11月5日</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numPr>
          <w:ilvl w:val="0"/>
          <w:numId w:val="0"/>
        </w:numPr>
        <w:spacing w:line="600" w:lineRule="exact"/>
        <w:ind w:firstLine="640" w:firstLineChars="200"/>
        <w:jc w:val="left"/>
        <w:rPr>
          <w:rFonts w:hint="eastAsia" w:ascii="仿宋" w:hAnsi="仿宋" w:eastAsia="仿宋" w:cs="仿宋"/>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outlineLvl w:val="2"/>
        <w:rPr>
          <w:rFonts w:hint="eastAsia" w:ascii="楷体" w:hAnsi="楷体" w:eastAsia="楷体" w:cs="楷体"/>
          <w:color w:val="auto"/>
          <w:kern w:val="2"/>
          <w:sz w:val="32"/>
          <w:szCs w:val="32"/>
          <w:highlight w:val="none"/>
          <w:lang w:val="en-US" w:eastAsia="zh-CN" w:bidi="ar-SA"/>
        </w:rPr>
      </w:pP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12158C"/>
    <w:multiLevelType w:val="singleLevel"/>
    <w:tmpl w:val="E312158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A1FF1"/>
    <w:rsid w:val="3E7F6F12"/>
    <w:rsid w:val="5A4E6511"/>
    <w:rsid w:val="71FA58CB"/>
    <w:rsid w:val="77BA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pPr>
    <w:rPr>
      <w:rFonts w:ascii="Times New Roman" w:hAnsi="Times New Roman"/>
      <w:sz w:val="24"/>
    </w:rPr>
  </w:style>
  <w:style w:type="paragraph" w:styleId="3">
    <w:name w:val="Body Text"/>
    <w:basedOn w:val="1"/>
    <w:qFormat/>
    <w:uiPriority w:val="99"/>
    <w:rPr>
      <w:rFonts w:ascii="宋体" w:hAnsi="宋体" w:cs="宋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2020-11-04T01:42:00Z</dcterms:created>
  <dc:creator>Leon</dc:creator>
  <cp:lastModifiedBy>Leon</cp:lastModifiedBy>
  <dcterms:modified xsi:type="dcterms:W3CDTF">2021-01-07T10:52:36Z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