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hint="eastAsia" w:ascii="宋体" w:hAnsi="宋体"/>
          <w:b/>
          <w:sz w:val="36"/>
          <w:szCs w:val="36"/>
        </w:rPr>
      </w:pPr>
      <w:r>
        <w:rPr>
          <w:rFonts w:hint="eastAsia" w:ascii="宋体" w:hAnsi="宋体"/>
          <w:b/>
          <w:sz w:val="36"/>
          <w:szCs w:val="36"/>
        </w:rPr>
        <w:t>财政支出项目绩效自评报告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ascii="宋体" w:hAnsi="宋体"/>
          <w:b/>
          <w:sz w:val="36"/>
          <w:szCs w:val="36"/>
        </w:rPr>
      </w:pPr>
      <w:r>
        <w:rPr>
          <w:rFonts w:hint="eastAsia" w:ascii="宋体" w:hAnsi="宋体"/>
          <w:b/>
          <w:sz w:val="36"/>
          <w:szCs w:val="36"/>
        </w:rPr>
        <w:t>（</w:t>
      </w:r>
      <w:r>
        <w:rPr>
          <w:rFonts w:hint="eastAsia" w:ascii="宋体" w:hAnsi="宋体"/>
          <w:b/>
          <w:sz w:val="36"/>
          <w:szCs w:val="36"/>
          <w:lang w:eastAsia="zh-CN"/>
        </w:rPr>
        <w:t>政务服务大厅运行维护</w:t>
      </w:r>
      <w:r>
        <w:rPr>
          <w:rFonts w:hint="eastAsia" w:ascii="宋体" w:hAnsi="宋体"/>
          <w:b/>
          <w:sz w:val="36"/>
          <w:szCs w:val="36"/>
        </w:rPr>
        <w:t>经费）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72" w:firstLineChars="130"/>
        <w:textAlignment w:val="auto"/>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（一）项目用款单位简要情况。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1日武江区政务服务大厅正式建成并投入运行。新的政务服务大厅总面积8300平方米，共入驻32个单位业务，设有106个窗口，进驻工作人员196人。大厅成立以来，我区政务服务大厅办件量超过48万件。根据《韶关市武江区政务服务数据管理局职能配置、内设机构和人员编制规定》，区政数局负责组织实施政务服务和政务信息化相关政策和规范性文件，统筹推进全区“数字政府”改革建设，负责全区行政审批制度改革、审批服务便民化相关工作，统筹协调各镇（街）、各部门业务应用系统建设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项目实施主要内容及实施程序。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732" w:firstLineChars="22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该项目经费主要用于对政务服务大厅的装修改造，采购设备完善设施，保障大厅的正常运行。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732" w:firstLineChars="229"/>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韶关市武江区政务服务数据管理局作为政务服务大厅相关项目的主管单位，负责项目整体实施过程的管理和监督。项目实施严格按照区财政局有关规定执行。支付依据和开支标准合规，对于大额资金使用，严格按照“三重一大”制度报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务服务大厅运行维护经费用于支付大厅租金、物业管理费、电力运行维护费、电费和大厅服务系统使用维护费等。资金严格按照有关规章制度执行，未出现违规情况。大厅投入正常使用，绩效目标达成，自评分数100分，等级为优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1、项目资金实际总投入情况。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政务服务大厅运行维护经费预算安排指标2851000元。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项目资金实际支出情况，具体详细说明。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截止2020年12月底，实际支出2801796元，用于支付大厅租金、物业管理费、电力运行维护费、电费和大厅服务系统使用维护费等。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项目的绩效目标</w:t>
      </w:r>
      <w:r>
        <w:rPr>
          <w:rFonts w:hint="eastAsia" w:ascii="仿宋_GB2312" w:hAnsi="仿宋_GB2312" w:eastAsia="仿宋_GB2312" w:cs="仿宋_GB2312"/>
          <w:sz w:val="32"/>
          <w:szCs w:val="32"/>
          <w:lang w:val="en-US" w:eastAsia="zh-CN"/>
        </w:rPr>
        <w:t>完成情况</w:t>
      </w:r>
      <w:r>
        <w:rPr>
          <w:rFonts w:hint="eastAsia" w:ascii="仿宋_GB2312" w:hAnsi="仿宋_GB2312" w:eastAsia="仿宋_GB2312" w:cs="仿宋_GB2312"/>
          <w:sz w:val="32"/>
          <w:szCs w:val="32"/>
        </w:rPr>
        <w:t>（经济、政治和社会效益）。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建成武江区政务服务大厅总面积8300平方米，共入驻32个单位业务，设有106个窗口，进驻工作人</w:t>
      </w:r>
      <w:bookmarkStart w:id="0" w:name="_GoBack"/>
      <w:bookmarkEnd w:id="0"/>
      <w:r>
        <w:rPr>
          <w:rFonts w:hint="eastAsia" w:ascii="仿宋_GB2312" w:hAnsi="仿宋_GB2312" w:eastAsia="仿宋_GB2312" w:cs="仿宋_GB2312"/>
          <w:sz w:val="32"/>
          <w:szCs w:val="32"/>
          <w:lang w:val="en-US" w:eastAsia="zh-CN"/>
        </w:rPr>
        <w:t>员196人。大厅成立以来，大厅办件量超过48万件。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项目资金使用效益，对环境、经济、社会的可持续影响。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产生一定的社会效益，方便企业、群众办事，群众办事满意度100%。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hAnsi="仿宋_GB2312" w:eastAsia="仿宋_GB2312" w:cs="仿宋_GB2312"/>
          <w:sz w:val="32"/>
          <w:szCs w:val="32"/>
          <w:lang w:val="en-US" w:eastAsia="zh-CN"/>
        </w:rPr>
        <w:t>政务服务大厅运行维护经费用支出进度98%，是由于</w:t>
      </w:r>
      <w:r>
        <w:rPr>
          <w:rFonts w:hint="eastAsia" w:ascii="仿宋_GB2312" w:eastAsia="仿宋_GB2312"/>
          <w:sz w:val="32"/>
          <w:szCs w:val="32"/>
          <w:lang w:val="en-US" w:eastAsia="zh-CN"/>
        </w:rPr>
        <w:t>政务服务大厅2020年12月电费需次年1月按实际发生数支付，因此进度未能实现100%。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BFC516D"/>
    <w:rsid w:val="10316818"/>
    <w:rsid w:val="16C15458"/>
    <w:rsid w:val="1BEA0FB0"/>
    <w:rsid w:val="2A0C3112"/>
    <w:rsid w:val="2AD03F5A"/>
    <w:rsid w:val="370A2B53"/>
    <w:rsid w:val="394B7EB0"/>
    <w:rsid w:val="39921607"/>
    <w:rsid w:val="3C306E3F"/>
    <w:rsid w:val="40436690"/>
    <w:rsid w:val="418B4D1A"/>
    <w:rsid w:val="451960B2"/>
    <w:rsid w:val="468762A1"/>
    <w:rsid w:val="5375086E"/>
    <w:rsid w:val="5547588A"/>
    <w:rsid w:val="64947672"/>
    <w:rsid w:val="67CF5625"/>
    <w:rsid w:val="685048A5"/>
    <w:rsid w:val="76BD184D"/>
    <w:rsid w:val="7FE30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0</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2021-09-24T02:47:26Z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