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cs="Times New Roman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b/>
          <w:sz w:val="32"/>
          <w:szCs w:val="32"/>
          <w:lang w:val="en-US" w:eastAsia="zh-CN"/>
        </w:rPr>
        <w:t>财政支出项目绩效自评表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2"/>
        </w:rPr>
      </w:pPr>
      <w:r>
        <w:rPr>
          <w:rFonts w:hint="default" w:ascii="Times New Roman" w:hAnsi="Times New Roman" w:eastAsia="宋体" w:cs="Times New Roman"/>
          <w:sz w:val="21"/>
          <w:szCs w:val="22"/>
        </w:rPr>
        <w:t>（20</w:t>
      </w:r>
      <w:r>
        <w:rPr>
          <w:rFonts w:hint="eastAsia" w:ascii="Times New Roman" w:hAnsi="Times New Roman" w:cs="Times New Roman"/>
          <w:sz w:val="21"/>
          <w:szCs w:val="22"/>
          <w:lang w:val="en-US" w:eastAsia="zh-CN"/>
        </w:rPr>
        <w:t>20</w:t>
      </w:r>
      <w:r>
        <w:rPr>
          <w:rFonts w:hint="default" w:ascii="Times New Roman" w:hAnsi="Times New Roman" w:eastAsia="宋体" w:cs="Times New Roman"/>
          <w:sz w:val="21"/>
          <w:szCs w:val="22"/>
        </w:rPr>
        <w:t>年度）</w:t>
      </w:r>
    </w:p>
    <w:tbl>
      <w:tblPr>
        <w:tblStyle w:val="3"/>
        <w:tblW w:w="92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812"/>
        <w:gridCol w:w="468"/>
        <w:gridCol w:w="655"/>
        <w:gridCol w:w="1488"/>
        <w:gridCol w:w="1304"/>
        <w:gridCol w:w="1475"/>
        <w:gridCol w:w="1174"/>
        <w:gridCol w:w="1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811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专项（项目）名称</w:t>
            </w:r>
          </w:p>
        </w:tc>
        <w:tc>
          <w:tcPr>
            <w:tcW w:w="7393" w:type="dxa"/>
            <w:gridSpan w:val="6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义务兵优待补助金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811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中央主管部门</w:t>
            </w:r>
          </w:p>
        </w:tc>
        <w:tc>
          <w:tcPr>
            <w:tcW w:w="7393" w:type="dxa"/>
            <w:gridSpan w:val="6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中华人民共和国退役军人事务部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811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地方主管部门</w:t>
            </w:r>
          </w:p>
        </w:tc>
        <w:tc>
          <w:tcPr>
            <w:tcW w:w="3447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韶关市退役军人事务局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实施单位</w:t>
            </w:r>
          </w:p>
        </w:tc>
        <w:tc>
          <w:tcPr>
            <w:tcW w:w="2471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韶关市武江区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退役军人事务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811" w:type="dxa"/>
            <w:gridSpan w:val="3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项目资金（万元）</w:t>
            </w:r>
          </w:p>
        </w:tc>
        <w:tc>
          <w:tcPr>
            <w:tcW w:w="214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全年预算数（A）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全年执行数（B）</w:t>
            </w:r>
          </w:p>
        </w:tc>
        <w:tc>
          <w:tcPr>
            <w:tcW w:w="2471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执行率（B/A）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811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bookmarkStart w:id="0" w:name="_GoBack" w:colFirst="3" w:colLast="4"/>
          </w:p>
        </w:tc>
        <w:tc>
          <w:tcPr>
            <w:tcW w:w="214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年度资金总额：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  <w:t>375.22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val="en-US" w:eastAsia="zh-CN"/>
              </w:rPr>
              <w:t>338.32</w:t>
            </w:r>
          </w:p>
        </w:tc>
        <w:tc>
          <w:tcPr>
            <w:tcW w:w="2471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90.17%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811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vAlign w:val="center"/>
          </w:tcPr>
          <w:p>
            <w:pPr>
              <w:jc w:val="left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其中：中央补助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2471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811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 xml:space="preserve">     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eastAsia="zh-CN"/>
              </w:rPr>
              <w:t>省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资金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2471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1811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eastAsia="zh-CN"/>
              </w:rPr>
              <w:t>地方资金（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区级资金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8"/>
                <w:szCs w:val="18"/>
                <w:lang w:val="en-US" w:eastAsia="zh-CN" w:bidi="ar-SA"/>
              </w:rPr>
              <w:t>375.22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8"/>
                <w:szCs w:val="18"/>
                <w:lang w:val="en-US" w:eastAsia="zh-CN" w:bidi="ar-SA"/>
              </w:rPr>
              <w:t>338.32</w:t>
            </w:r>
          </w:p>
        </w:tc>
        <w:tc>
          <w:tcPr>
            <w:tcW w:w="2471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18"/>
                <w:szCs w:val="18"/>
                <w:lang w:val="en-US" w:eastAsia="zh-CN" w:bidi="ar-SA"/>
              </w:rPr>
              <w:t>90.17%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1811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其他资金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（包括结转结余）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 xml:space="preserve">         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471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811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2471" w:type="dxa"/>
            <w:gridSpan w:val="2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31" w:type="dxa"/>
            <w:vMerge w:val="restart"/>
            <w:vAlign w:val="center"/>
          </w:tcPr>
          <w:p>
            <w:pPr>
              <w:ind w:left="-105" w:leftChars="-50" w:right="-105" w:rightChars="-5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年度总体目标</w:t>
            </w:r>
          </w:p>
        </w:tc>
        <w:tc>
          <w:tcPr>
            <w:tcW w:w="4727" w:type="dxa"/>
            <w:gridSpan w:val="5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年初设定目标</w:t>
            </w:r>
          </w:p>
        </w:tc>
        <w:tc>
          <w:tcPr>
            <w:tcW w:w="3946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全年实际完成情况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531" w:type="dxa"/>
            <w:vMerge w:val="continue"/>
            <w:vAlign w:val="top"/>
          </w:tcPr>
          <w:p>
            <w:pPr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727" w:type="dxa"/>
            <w:gridSpan w:val="5"/>
            <w:vAlign w:val="center"/>
          </w:tcPr>
          <w:p>
            <w:pPr>
              <w:spacing w:line="240" w:lineRule="exact"/>
              <w:ind w:left="18" w:leftChars="0" w:hanging="18" w:hangingChars="10"/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按时足额发放义务兵家属优待金，确保其家庭基本生活水平不低于当地平均生活水平，并得到社会尊崇，激发适龄青年踊跃应征入伍。</w:t>
            </w:r>
          </w:p>
        </w:tc>
        <w:tc>
          <w:tcPr>
            <w:tcW w:w="3946" w:type="dxa"/>
            <w:gridSpan w:val="3"/>
            <w:vAlign w:val="center"/>
          </w:tcPr>
          <w:p>
            <w:pPr>
              <w:spacing w:line="240" w:lineRule="exact"/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按时足额发放义务兵家属优待金，确保其家庭基本生活水平不低于当地平均生活水平，并得到社会尊崇，激发适龄青年踊跃应征入伍，顺利完成当年义务兵征兵工作。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531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绩效目标</w:t>
            </w:r>
          </w:p>
        </w:tc>
        <w:tc>
          <w:tcPr>
            <w:tcW w:w="8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-105" w:leftChars="-50" w:right="-105" w:rightChars="-50" w:firstLine="0" w:firstLineChars="0"/>
              <w:jc w:val="center"/>
              <w:textAlignment w:val="center"/>
              <w:outlineLvl w:val="9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一级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指标</w:t>
            </w:r>
          </w:p>
        </w:tc>
        <w:tc>
          <w:tcPr>
            <w:tcW w:w="112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二级指标</w:t>
            </w:r>
          </w:p>
        </w:tc>
        <w:tc>
          <w:tcPr>
            <w:tcW w:w="279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三级指标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年度指标值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全年完成值</w:t>
            </w:r>
          </w:p>
        </w:tc>
        <w:tc>
          <w:tcPr>
            <w:tcW w:w="12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未完成原因和改进措施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531" w:type="dxa"/>
            <w:vMerge w:val="continue"/>
            <w:vAlign w:val="top"/>
          </w:tcPr>
          <w:p>
            <w:pPr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12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产出指标</w:t>
            </w:r>
          </w:p>
        </w:tc>
        <w:tc>
          <w:tcPr>
            <w:tcW w:w="112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数量指标</w:t>
            </w:r>
          </w:p>
        </w:tc>
        <w:tc>
          <w:tcPr>
            <w:tcW w:w="2792" w:type="dxa"/>
            <w:gridSpan w:val="2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义务兵优待金发放人数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139人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139人</w:t>
            </w:r>
          </w:p>
        </w:tc>
        <w:tc>
          <w:tcPr>
            <w:tcW w:w="12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1" w:type="dxa"/>
            <w:vMerge w:val="continue"/>
            <w:vAlign w:val="top"/>
          </w:tcPr>
          <w:p>
            <w:pPr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12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23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质量指标</w:t>
            </w:r>
          </w:p>
        </w:tc>
        <w:tc>
          <w:tcPr>
            <w:tcW w:w="2792" w:type="dxa"/>
            <w:gridSpan w:val="2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义务兵家属优待金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发放率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29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531" w:type="dxa"/>
            <w:vMerge w:val="continue"/>
            <w:vAlign w:val="top"/>
          </w:tcPr>
          <w:p>
            <w:pPr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12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23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792" w:type="dxa"/>
            <w:gridSpan w:val="2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义务兵家属优待金发放标准按规定执行率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29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531" w:type="dxa"/>
            <w:vMerge w:val="continue"/>
            <w:vAlign w:val="top"/>
          </w:tcPr>
          <w:p>
            <w:pPr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12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23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时效指标</w:t>
            </w:r>
          </w:p>
        </w:tc>
        <w:tc>
          <w:tcPr>
            <w:tcW w:w="2792" w:type="dxa"/>
            <w:gridSpan w:val="2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资金下拨及时率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29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531" w:type="dxa"/>
            <w:vMerge w:val="continue"/>
            <w:vAlign w:val="top"/>
          </w:tcPr>
          <w:p>
            <w:pPr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12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23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792" w:type="dxa"/>
            <w:gridSpan w:val="2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29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531" w:type="dxa"/>
            <w:vMerge w:val="continue"/>
            <w:vAlign w:val="top"/>
          </w:tcPr>
          <w:p>
            <w:pPr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12" w:type="dxa"/>
            <w:vMerge w:val="restart"/>
            <w:textDirection w:val="tbRlV"/>
            <w:vAlign w:val="center"/>
          </w:tcPr>
          <w:p>
            <w:pPr>
              <w:jc w:val="center"/>
              <w:rPr>
                <w:rFonts w:hint="default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效益指标</w:t>
            </w:r>
          </w:p>
        </w:tc>
        <w:tc>
          <w:tcPr>
            <w:tcW w:w="1123" w:type="dxa"/>
            <w:gridSpan w:val="2"/>
            <w:vAlign w:val="center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经济效益指标</w:t>
            </w:r>
          </w:p>
        </w:tc>
        <w:tc>
          <w:tcPr>
            <w:tcW w:w="2792" w:type="dxa"/>
            <w:gridSpan w:val="2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义务兵家属生活情况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有效改善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有效改善</w:t>
            </w:r>
          </w:p>
        </w:tc>
        <w:tc>
          <w:tcPr>
            <w:tcW w:w="129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531" w:type="dxa"/>
            <w:vMerge w:val="continue"/>
            <w:vAlign w:val="top"/>
          </w:tcPr>
          <w:p>
            <w:pPr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12" w:type="dxa"/>
            <w:vMerge w:val="continue"/>
            <w:textDirection w:val="tbRlV"/>
            <w:vAlign w:val="center"/>
          </w:tcPr>
          <w:p>
            <w:pPr>
              <w:rPr>
                <w:rFonts w:hint="default"/>
              </w:rPr>
            </w:pPr>
          </w:p>
        </w:tc>
        <w:tc>
          <w:tcPr>
            <w:tcW w:w="112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社会效益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指标</w:t>
            </w:r>
          </w:p>
        </w:tc>
        <w:tc>
          <w:tcPr>
            <w:tcW w:w="2792" w:type="dxa"/>
            <w:gridSpan w:val="2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适龄青年应征入伍情况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完成当年征兵任务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完成当年征兵任务</w:t>
            </w:r>
          </w:p>
        </w:tc>
        <w:tc>
          <w:tcPr>
            <w:tcW w:w="129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531" w:type="dxa"/>
            <w:vMerge w:val="continue"/>
            <w:vAlign w:val="top"/>
          </w:tcPr>
          <w:p>
            <w:pPr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12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2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可持续影响指标</w:t>
            </w:r>
          </w:p>
        </w:tc>
        <w:tc>
          <w:tcPr>
            <w:tcW w:w="2792" w:type="dxa"/>
            <w:gridSpan w:val="2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鼓励适龄青年应征入伍，支持国防和军队建设。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效果明显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2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效果明显</w:t>
            </w:r>
          </w:p>
        </w:tc>
        <w:tc>
          <w:tcPr>
            <w:tcW w:w="129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531" w:type="dxa"/>
            <w:vMerge w:val="continue"/>
            <w:vAlign w:val="top"/>
          </w:tcPr>
          <w:p>
            <w:pPr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满意度指标</w:t>
            </w:r>
          </w:p>
        </w:tc>
        <w:tc>
          <w:tcPr>
            <w:tcW w:w="1123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服务对象满意度指标</w:t>
            </w:r>
          </w:p>
        </w:tc>
        <w:tc>
          <w:tcPr>
            <w:tcW w:w="2792" w:type="dxa"/>
            <w:gridSpan w:val="2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义务兵家属满意度</w:t>
            </w:r>
          </w:p>
        </w:tc>
        <w:tc>
          <w:tcPr>
            <w:tcW w:w="147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129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531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说明</w:t>
            </w:r>
          </w:p>
        </w:tc>
        <w:tc>
          <w:tcPr>
            <w:tcW w:w="8673" w:type="dxa"/>
            <w:gridSpan w:val="8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无</w:t>
            </w:r>
          </w:p>
        </w:tc>
      </w:tr>
    </w:tbl>
    <w:p/>
    <w:sectPr>
      <w:pgSz w:w="11906" w:h="16838"/>
      <w:pgMar w:top="1440" w:right="1800" w:bottom="47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87F39"/>
    <w:rsid w:val="142905B9"/>
    <w:rsid w:val="16FB2257"/>
    <w:rsid w:val="18863A38"/>
    <w:rsid w:val="206D2049"/>
    <w:rsid w:val="27D85456"/>
    <w:rsid w:val="2DE21006"/>
    <w:rsid w:val="32BD052F"/>
    <w:rsid w:val="3E0A55FB"/>
    <w:rsid w:val="43B23465"/>
    <w:rsid w:val="4C0513A3"/>
    <w:rsid w:val="5DBB0F05"/>
    <w:rsid w:val="62292035"/>
    <w:rsid w:val="6FBC4F77"/>
    <w:rsid w:val="7A600203"/>
    <w:rsid w:val="7EF03314"/>
    <w:rsid w:val="7F66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next w:val="1"/>
    <w:unhideWhenUsed/>
    <w:qFormat/>
    <w:uiPriority w:val="99"/>
    <w:pPr>
      <w:widowControl w:val="0"/>
      <w:ind w:left="420" w:leftChars="20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Administrator</cp:lastModifiedBy>
  <dcterms:modified xsi:type="dcterms:W3CDTF">2021-09-17T07:29:35Z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11D843330B2446E9B48285EC63B0219E</vt:lpwstr>
  </property>
</Properties>
</file>