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微软雅黑" w:hAnsi="微软雅黑" w:eastAsia="微软雅黑" w:cs="宋体"/>
          <w:b/>
          <w:bCs/>
          <w:kern w:val="0"/>
          <w:sz w:val="44"/>
          <w:szCs w:val="44"/>
        </w:rPr>
      </w:pPr>
      <w:r>
        <w:rPr>
          <w:rFonts w:hint="eastAsia" w:ascii="微软雅黑" w:hAnsi="微软雅黑" w:eastAsia="微软雅黑" w:cs="宋体"/>
          <w:b/>
          <w:bCs/>
          <w:kern w:val="0"/>
          <w:sz w:val="44"/>
          <w:szCs w:val="44"/>
        </w:rPr>
        <w:t>区人社局</w:t>
      </w:r>
      <w:r>
        <w:rPr>
          <w:rFonts w:hint="eastAsia" w:ascii="微软雅黑" w:hAnsi="微软雅黑" w:eastAsia="微软雅黑" w:cs="宋体"/>
          <w:b/>
          <w:bCs/>
          <w:kern w:val="0"/>
          <w:sz w:val="44"/>
          <w:szCs w:val="44"/>
          <w:lang w:val="en-US" w:eastAsia="zh-CN"/>
        </w:rPr>
        <w:t>：</w:t>
      </w:r>
      <w:r>
        <w:rPr>
          <w:rFonts w:hint="eastAsia" w:ascii="微软雅黑" w:hAnsi="微软雅黑" w:eastAsia="微软雅黑" w:cs="宋体"/>
          <w:b/>
          <w:bCs/>
          <w:kern w:val="0"/>
          <w:sz w:val="44"/>
          <w:szCs w:val="44"/>
        </w:rPr>
        <w:t>吹响社会保险基金管理提升年</w:t>
      </w:r>
      <w:r>
        <w:rPr>
          <w:rFonts w:hint="eastAsia" w:ascii="微软雅黑" w:hAnsi="微软雅黑" w:eastAsia="微软雅黑" w:cs="宋体"/>
          <w:b/>
          <w:bCs/>
          <w:kern w:val="0"/>
          <w:sz w:val="44"/>
          <w:szCs w:val="44"/>
          <w:lang w:val="en-US" w:eastAsia="zh-CN"/>
        </w:rPr>
        <w:t xml:space="preserve"> </w:t>
      </w:r>
      <w:r>
        <w:rPr>
          <w:rFonts w:hint="eastAsia" w:ascii="微软雅黑" w:hAnsi="微软雅黑" w:eastAsia="微软雅黑" w:cs="宋体"/>
          <w:b/>
          <w:bCs/>
          <w:kern w:val="0"/>
          <w:sz w:val="44"/>
          <w:szCs w:val="44"/>
        </w:rPr>
        <w:t>行动“集结号”</w:t>
      </w:r>
    </w:p>
    <w:p>
      <w:pPr>
        <w:widowControl/>
        <w:spacing w:line="415" w:lineRule="atLeast"/>
        <w:ind w:firstLine="645"/>
        <w:rPr>
          <w:rFonts w:hint="eastAsia"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为进一步贯彻落实省、市人社局社保基金提升年行动文件精神，织密社保基金“安全网”，6月8日下午，武江区人社局组织召开区社会保险基金管理提升年行动动员部署会，吹响社保基金管理提升年行动“集结号”，区人社局相关业务股室干部职工参加了会议</w:t>
      </w:r>
      <w:r>
        <w:rPr>
          <w:rFonts w:hint="eastAsia" w:ascii="仿宋_GB2312" w:hAnsi="微软雅黑" w:eastAsia="仿宋_GB2312" w:cs="宋体"/>
          <w:color w:val="333333"/>
          <w:kern w:val="0"/>
          <w:sz w:val="32"/>
          <w:szCs w:val="32"/>
          <w:lang w:eastAsia="zh-CN"/>
        </w:rPr>
        <w:t>，分管</w:t>
      </w:r>
      <w:r>
        <w:rPr>
          <w:rFonts w:hint="eastAsia" w:ascii="仿宋_GB2312" w:hAnsi="微软雅黑" w:eastAsia="仿宋_GB2312" w:cs="宋体"/>
          <w:color w:val="333333"/>
          <w:kern w:val="0"/>
          <w:sz w:val="32"/>
          <w:szCs w:val="32"/>
        </w:rPr>
        <w:t>领导</w:t>
      </w:r>
      <w:r>
        <w:rPr>
          <w:rFonts w:hint="eastAsia" w:ascii="仿宋_GB2312" w:hAnsi="微软雅黑" w:eastAsia="仿宋_GB2312" w:cs="宋体"/>
          <w:color w:val="333333"/>
          <w:kern w:val="0"/>
          <w:sz w:val="32"/>
          <w:szCs w:val="32"/>
          <w:lang w:eastAsia="zh-CN"/>
        </w:rPr>
        <w:t>主持会议</w:t>
      </w:r>
      <w:r>
        <w:rPr>
          <w:rFonts w:hint="eastAsia" w:ascii="仿宋_GB2312" w:hAnsi="微软雅黑" w:eastAsia="仿宋_GB2312" w:cs="宋体"/>
          <w:color w:val="333333"/>
          <w:kern w:val="0"/>
          <w:sz w:val="32"/>
          <w:szCs w:val="32"/>
        </w:rPr>
        <w:t>。</w:t>
      </w:r>
    </w:p>
    <w:p>
      <w:pPr>
        <w:widowControl/>
        <w:spacing w:line="415" w:lineRule="atLeast"/>
        <w:ind w:firstLine="645"/>
        <w:rPr>
          <w:rFonts w:hint="eastAsia"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drawing>
          <wp:inline distT="0" distB="0" distL="0" distR="0">
            <wp:extent cx="5162550" cy="378079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cstate="print"/>
                    <a:srcRect/>
                    <a:stretch>
                      <a:fillRect/>
                    </a:stretch>
                  </pic:blipFill>
                  <pic:spPr>
                    <a:xfrm>
                      <a:off x="0" y="0"/>
                      <a:ext cx="5163917" cy="3782169"/>
                    </a:xfrm>
                    <a:prstGeom prst="rect">
                      <a:avLst/>
                    </a:prstGeom>
                    <a:noFill/>
                    <a:ln w="9525">
                      <a:noFill/>
                      <a:miter lim="800000"/>
                      <a:headEnd/>
                      <a:tailEnd/>
                    </a:ln>
                  </pic:spPr>
                </pic:pic>
              </a:graphicData>
            </a:graphic>
          </wp:inline>
        </w:drawing>
      </w:r>
    </w:p>
    <w:p>
      <w:pPr>
        <w:widowControl/>
        <w:spacing w:line="415" w:lineRule="atLeast"/>
        <w:ind w:firstLine="645"/>
        <w:rPr>
          <w:rFonts w:hint="eastAsia" w:ascii="仿宋_GB2312" w:hAnsi="微软雅黑" w:eastAsia="仿宋_GB2312" w:cs="宋体"/>
          <w:color w:val="333333"/>
          <w:kern w:val="0"/>
          <w:sz w:val="24"/>
          <w:szCs w:val="24"/>
        </w:rPr>
      </w:pPr>
      <w:r>
        <w:rPr>
          <w:rFonts w:hint="eastAsia" w:ascii="仿宋_GB2312" w:hAnsi="微软雅黑" w:eastAsia="仿宋_GB2312" w:cs="宋体"/>
          <w:color w:val="333333"/>
          <w:kern w:val="0"/>
          <w:sz w:val="24"/>
          <w:szCs w:val="24"/>
        </w:rPr>
        <w:t>武江区人社局组织召开区社会保险基金管理提升年行动动员部署会</w:t>
      </w:r>
    </w:p>
    <w:p>
      <w:pPr>
        <w:widowControl/>
        <w:spacing w:before="130" w:line="415" w:lineRule="atLeast"/>
        <w:jc w:val="left"/>
        <w:rPr>
          <w:rFonts w:hint="eastAsia" w:ascii="仿宋_GB2312" w:hAnsi="微软雅黑" w:eastAsia="仿宋_GB2312" w:cs="宋体"/>
          <w:color w:val="333333"/>
          <w:kern w:val="0"/>
          <w:sz w:val="32"/>
          <w:szCs w:val="32"/>
        </w:rPr>
      </w:pPr>
      <w:r>
        <w:rPr>
          <w:rFonts w:hint="eastAsia" w:ascii="仿宋_GB2312" w:hAnsi="微软雅黑" w:eastAsia="仿宋_GB2312" w:cs="宋体"/>
          <w:color w:val="333333"/>
          <w:kern w:val="0"/>
          <w:sz w:val="32"/>
          <w:szCs w:val="32"/>
        </w:rPr>
        <w:t>　　会</w:t>
      </w:r>
      <w:r>
        <w:rPr>
          <w:rFonts w:hint="eastAsia" w:ascii="仿宋_GB2312" w:hAnsi="微软雅黑" w:eastAsia="仿宋_GB2312" w:cs="宋体"/>
          <w:color w:val="333333"/>
          <w:kern w:val="0"/>
          <w:sz w:val="32"/>
          <w:szCs w:val="32"/>
          <w:lang w:eastAsia="zh-CN"/>
        </w:rPr>
        <w:t>议</w:t>
      </w:r>
      <w:r>
        <w:rPr>
          <w:rFonts w:hint="eastAsia" w:ascii="仿宋_GB2312" w:hAnsi="微软雅黑" w:eastAsia="仿宋_GB2312"/>
          <w:color w:val="333333"/>
          <w:sz w:val="32"/>
          <w:szCs w:val="32"/>
          <w:shd w:val="clear" w:color="auto" w:fill="FFFFFF"/>
        </w:rPr>
        <w:t>传达了省、市、区社保基金管理提升年行动文件精神，并通报分析我区社保基金“清数”和“筑墙”行动开展情况，要求切实按</w:t>
      </w:r>
      <w:r>
        <w:rPr>
          <w:rFonts w:hint="eastAsia" w:ascii="仿宋_GB2312" w:hAnsi="微软雅黑" w:eastAsia="仿宋_GB2312" w:cs="宋体"/>
          <w:color w:val="333333"/>
          <w:kern w:val="0"/>
          <w:sz w:val="32"/>
          <w:szCs w:val="32"/>
        </w:rPr>
        <w:t>照《关于印发&lt;韶关市武江区社会保险基金管理提升年行动实施方案&gt;的通知》文件精神，</w:t>
      </w:r>
      <w:r>
        <w:rPr>
          <w:rFonts w:hint="eastAsia" w:ascii="仿宋_GB2312" w:hAnsi="微软雅黑" w:eastAsia="仿宋_GB2312" w:cs="宋体"/>
          <w:color w:val="333333"/>
          <w:kern w:val="0"/>
          <w:sz w:val="32"/>
          <w:szCs w:val="32"/>
        </w:rPr>
        <w:t>从加强组织领导、优化经办规程、强化内控监督、抓好落实整改、扛牢防控之责等五方面积极组织风险隐患排查，坚持问题导向，深挖存在根源，在强化整治实效上下功夫，不断提升社保风险防控能力。同时，相关股室负责人对此项工作明确了重点、列出了任务清单、完成时限、责任单位等，并进行了周密部署。</w:t>
      </w:r>
    </w:p>
    <w:p>
      <w:pPr>
        <w:widowControl/>
        <w:spacing w:before="130" w:line="415" w:lineRule="atLeast"/>
        <w:jc w:val="left"/>
        <w:rPr>
          <w:rFonts w:hint="eastAsia" w:ascii="仿宋_GB2312" w:hAnsi="微软雅黑" w:eastAsia="仿宋_GB2312"/>
          <w:color w:val="333333"/>
          <w:sz w:val="32"/>
          <w:szCs w:val="32"/>
          <w:shd w:val="clear" w:color="auto" w:fill="FFFFFF"/>
        </w:rPr>
      </w:pPr>
      <w:r>
        <w:rPr>
          <w:rFonts w:hint="eastAsia" w:ascii="仿宋_GB2312" w:hAnsi="微软雅黑" w:eastAsia="仿宋_GB2312" w:cs="宋体"/>
          <w:color w:val="333333"/>
          <w:kern w:val="0"/>
          <w:sz w:val="32"/>
          <w:szCs w:val="32"/>
        </w:rPr>
        <w:t>　  会议指出，要持续深入学习贯彻习近平总书记关于加强社会保障工作、维护社保基金安全的重要讲话和重要指示批示精神，提高政治站位，深刻认识社保基金管理提升年行动工作重要性；要</w:t>
      </w:r>
      <w:r>
        <w:rPr>
          <w:rFonts w:hint="eastAsia" w:ascii="仿宋_GB2312" w:hAnsi="微软雅黑" w:eastAsia="仿宋_GB2312" w:cs="宋体"/>
          <w:color w:val="333333"/>
          <w:kern w:val="0"/>
          <w:sz w:val="32"/>
          <w:szCs w:val="32"/>
        </w:rPr>
        <w:t>主动认领任务清单，强势出击深入排查，彻底摸清风险底数，找准问题漏洞；要</w:t>
      </w:r>
      <w:r>
        <w:rPr>
          <w:rFonts w:hint="eastAsia" w:ascii="仿宋_GB2312" w:hAnsi="微软雅黑" w:eastAsia="仿宋_GB2312"/>
          <w:color w:val="333333"/>
          <w:sz w:val="32"/>
          <w:szCs w:val="32"/>
          <w:shd w:val="clear" w:color="auto" w:fill="FFFFFF"/>
        </w:rPr>
        <w:t>强化监督机制，严格责任追究，落实”一岗双责”，狠抓干部队伍作风建设，以零容忍态度严厉打击欺诈骗保、套保或挪用贪占各类社保资金的违法行为，确保我区社保基金安全平稳运行；</w:t>
      </w:r>
      <w:r>
        <w:rPr>
          <w:rFonts w:hint="eastAsia" w:ascii="仿宋_GB2312" w:hAnsi="微软雅黑" w:eastAsia="仿宋_GB2312" w:cs="宋体"/>
          <w:color w:val="333333"/>
          <w:kern w:val="0"/>
          <w:sz w:val="32"/>
          <w:szCs w:val="32"/>
        </w:rPr>
        <w:t>要完善经办制度和流程，加强内控，建立健全基金风险防控长效机制，做到为人民把好关、算好账、守好岗，</w:t>
      </w:r>
      <w:r>
        <w:rPr>
          <w:rFonts w:hint="eastAsia" w:ascii="仿宋_GB2312" w:hAnsi="微软雅黑" w:eastAsia="仿宋_GB2312"/>
          <w:color w:val="333333"/>
          <w:sz w:val="32"/>
          <w:szCs w:val="32"/>
          <w:shd w:val="clear" w:color="auto" w:fill="FFFFFF"/>
        </w:rPr>
        <w:t>确保群众各项社保待遇落到实处，守护好老百姓的“养老钱”“保命钱”。</w:t>
      </w:r>
    </w:p>
    <w:p>
      <w:pPr>
        <w:widowControl/>
        <w:spacing w:before="130" w:line="415" w:lineRule="atLeast"/>
        <w:jc w:val="left"/>
        <w:rPr>
          <w:rFonts w:hint="eastAsia" w:ascii="仿宋_GB2312" w:hAnsi="微软雅黑" w:eastAsia="仿宋_GB2312"/>
          <w:color w:val="333333"/>
          <w:sz w:val="32"/>
          <w:szCs w:val="32"/>
          <w:shd w:val="clear" w:color="auto" w:fill="FFFFFF"/>
        </w:rPr>
      </w:pPr>
      <w:r>
        <w:rPr>
          <w:rFonts w:hint="eastAsia" w:ascii="仿宋_GB2312" w:hAnsi="微软雅黑" w:eastAsia="仿宋_GB2312"/>
          <w:color w:val="333333"/>
          <w:sz w:val="32"/>
          <w:szCs w:val="32"/>
          <w:shd w:val="clear" w:color="auto" w:fill="FFFFFF"/>
        </w:rPr>
        <w:t> </w:t>
      </w:r>
      <w:r>
        <w:rPr>
          <w:rFonts w:hint="eastAsia" w:ascii="仿宋_GB2312" w:hAnsi="微软雅黑" w:eastAsia="仿宋_GB2312"/>
          <w:color w:val="333333"/>
          <w:sz w:val="32"/>
          <w:szCs w:val="32"/>
          <w:shd w:val="clear" w:color="auto" w:fill="FFFFFF"/>
          <w:lang w:val="en-US" w:eastAsia="zh-CN"/>
        </w:rPr>
        <w:t xml:space="preserve">   </w:t>
      </w:r>
      <w:r>
        <w:rPr>
          <w:rFonts w:hint="eastAsia" w:ascii="仿宋_GB2312" w:hAnsi="微软雅黑" w:eastAsia="仿宋_GB2312"/>
          <w:color w:val="333333"/>
          <w:sz w:val="32"/>
          <w:szCs w:val="32"/>
          <w:shd w:val="clear" w:color="auto" w:fill="FFFFFF"/>
        </w:rPr>
        <w:t>会议要求，全区人社系统一方面要切实按照提升年行动的具体工作要求和任务清单，紧盯群众在社会保障方面的烦心事、操心事、揪心事。以行政管理、经办服务为重点，对征收、支付、管理等各环节进行全流程、全链条整治；另一方面要认真履行主管监管责任，纠治顽瘴痼疾，完善长效机制、防范化解风险，补齐民生短板，办好民生实事。</w:t>
      </w:r>
    </w:p>
    <w:p>
      <w:pPr>
        <w:widowControl/>
        <w:spacing w:before="130" w:line="415" w:lineRule="atLeast"/>
        <w:jc w:val="left"/>
        <w:rPr>
          <w:rFonts w:hint="eastAsia" w:ascii="仿宋_GB2312" w:hAnsi="微软雅黑" w:eastAsia="仿宋_GB2312"/>
          <w:color w:val="333333"/>
          <w:sz w:val="32"/>
          <w:szCs w:val="32"/>
          <w:shd w:val="clear" w:color="auto" w:fill="FFFFFF"/>
        </w:rPr>
      </w:pPr>
    </w:p>
    <w:p>
      <w:pPr>
        <w:widowControl/>
        <w:spacing w:before="130" w:line="415" w:lineRule="atLeast"/>
        <w:jc w:val="left"/>
        <w:rPr>
          <w:rFonts w:hint="eastAsia" w:ascii="仿宋_GB2312" w:hAnsi="微软雅黑" w:eastAsia="仿宋_GB2312"/>
          <w:color w:val="333333"/>
          <w:sz w:val="32"/>
          <w:szCs w:val="32"/>
          <w:shd w:val="clear" w:color="auto" w:fill="FFFFFF"/>
        </w:rPr>
      </w:pPr>
    </w:p>
    <w:p>
      <w:pPr>
        <w:widowControl/>
        <w:spacing w:before="130" w:line="415" w:lineRule="atLeast"/>
        <w:ind w:firstLine="5760" w:firstLineChars="1800"/>
        <w:jc w:val="left"/>
        <w:rPr>
          <w:rFonts w:hint="default" w:ascii="仿宋_GB2312" w:hAnsi="微软雅黑" w:eastAsia="仿宋_GB2312"/>
          <w:color w:val="333333"/>
          <w:sz w:val="32"/>
          <w:szCs w:val="32"/>
          <w:shd w:val="clear" w:color="auto" w:fill="FFFFFF"/>
          <w:lang w:val="en-US" w:eastAsia="zh-CN"/>
        </w:rPr>
      </w:pPr>
      <w:bookmarkStart w:id="0" w:name="_GoBack"/>
      <w:bookmarkEnd w:id="0"/>
      <w:r>
        <w:rPr>
          <w:rFonts w:hint="eastAsia" w:ascii="仿宋_GB2312" w:hAnsi="微软雅黑" w:eastAsia="仿宋_GB2312"/>
          <w:color w:val="333333"/>
          <w:sz w:val="32"/>
          <w:szCs w:val="32"/>
          <w:shd w:val="clear" w:color="auto" w:fill="FFFFFF"/>
          <w:lang w:eastAsia="zh-CN"/>
        </w:rPr>
        <w:t>区人社局</w:t>
      </w:r>
      <w:r>
        <w:rPr>
          <w:rFonts w:hint="eastAsia" w:ascii="仿宋_GB2312" w:hAnsi="微软雅黑" w:eastAsia="仿宋_GB2312"/>
          <w:color w:val="333333"/>
          <w:sz w:val="32"/>
          <w:szCs w:val="32"/>
          <w:shd w:val="clear" w:color="auto" w:fill="FFFFFF"/>
          <w:lang w:val="en-US" w:eastAsia="zh-CN"/>
        </w:rPr>
        <w:t xml:space="preserve">  叶鑫</w:t>
      </w:r>
    </w:p>
    <w:p>
      <w:pPr>
        <w:widowControl/>
        <w:spacing w:before="130" w:line="415" w:lineRule="atLeast"/>
        <w:jc w:val="left"/>
        <w:rPr>
          <w:rFonts w:hint="eastAsia" w:ascii="仿宋_GB2312" w:hAnsi="微软雅黑" w:eastAsia="仿宋_GB2312"/>
          <w:color w:val="333333"/>
          <w:sz w:val="32"/>
          <w:szCs w:val="32"/>
          <w:shd w:val="clear" w:color="auto" w:fill="FFFFFF"/>
        </w:rPr>
      </w:pPr>
    </w:p>
    <w:p>
      <w:pPr>
        <w:widowControl/>
        <w:spacing w:before="130" w:line="415" w:lineRule="atLeast"/>
        <w:jc w:val="left"/>
        <w:rPr>
          <w:rFonts w:hint="eastAsia" w:ascii="仿宋_GB2312" w:hAnsi="微软雅黑" w:eastAsia="仿宋_GB2312"/>
          <w:color w:val="333333"/>
          <w:sz w:val="32"/>
          <w:szCs w:val="32"/>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Y3ODhjYWYwNTMwZGI1NDU1MWI1NGFjYWNkOWMxM2QifQ=="/>
  </w:docVars>
  <w:rsids>
    <w:rsidRoot w:val="00261480"/>
    <w:rsid w:val="00261480"/>
    <w:rsid w:val="005710C9"/>
    <w:rsid w:val="006D0AF6"/>
    <w:rsid w:val="00B93C84"/>
    <w:rsid w:val="00ED424B"/>
    <w:rsid w:val="2D6F684E"/>
    <w:rsid w:val="472F03EA"/>
    <w:rsid w:val="68C5015F"/>
    <w:rsid w:val="7BA021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9"/>
    <w:semiHidden/>
    <w:unhideWhenUsed/>
    <w:uiPriority w:val="99"/>
    <w:rPr>
      <w:sz w:val="18"/>
      <w:szCs w:val="18"/>
    </w:rPr>
  </w:style>
  <w:style w:type="paragraph" w:styleId="3">
    <w:name w:val="Normal (Web)"/>
    <w:basedOn w:val="1"/>
    <w:semiHidden/>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Hyperlink"/>
    <w:basedOn w:val="5"/>
    <w:semiHidden/>
    <w:unhideWhenUsed/>
    <w:uiPriority w:val="99"/>
    <w:rPr>
      <w:color w:val="0000FF"/>
      <w:u w:val="single"/>
    </w:rPr>
  </w:style>
  <w:style w:type="character" w:customStyle="1" w:styleId="7">
    <w:name w:val="article-info"/>
    <w:basedOn w:val="5"/>
    <w:uiPriority w:val="0"/>
  </w:style>
  <w:style w:type="character" w:customStyle="1" w:styleId="8">
    <w:name w:val="article-info-space"/>
    <w:basedOn w:val="5"/>
    <w:uiPriority w:val="0"/>
  </w:style>
  <w:style w:type="character" w:customStyle="1" w:styleId="9">
    <w:name w:val="批注框文本 Char"/>
    <w:basedOn w:val="5"/>
    <w:link w:val="2"/>
    <w:semiHidden/>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MS</Company>
  <Pages>3</Pages>
  <Words>848</Words>
  <Characters>848</Characters>
  <Lines>6</Lines>
  <Paragraphs>1</Paragraphs>
  <TotalTime>3</TotalTime>
  <ScaleCrop>false</ScaleCrop>
  <LinksUpToDate>false</LinksUpToDate>
  <CharactersWithSpaces>856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2022-06-08T02:51:00Z</dcterms:created>
  <dc:creator>USER-</dc:creator>
  <cp:lastModifiedBy>%E6%9C%88%E7%89%99%E6%B3%89%E7%9A%84%E7%</cp:lastModifiedBy>
  <dcterms:modified xsi:type="dcterms:W3CDTF">2022-06-08T03:51:54Z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5EF7AB51CA5F451F87381E6E74F61B3C</vt:lpwstr>
  </property>
</Properties>
</file>