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DC1293" w:rsidRDefault="00DC1293">
      <w:pPr>
        <w:pStyle w:val="12"/>
        <w:tabs>
          <w:tab w:val="right" w:leader="dot" w:pos="8296"/>
        </w:tabs>
        <w:spacing w:before="100" w:beforeAutospacing="1" w:after="100" w:afterAutospacing="1" w:line="240" w:lineRule="auto"/>
        <w:ind w:firstLineChars="0" w:firstLine="0"/>
        <w:jc w:val="center"/>
        <w:rPr>
          <w:rFonts w:eastAsia="宋体"/>
          <w:b/>
          <w:sz w:val="40"/>
          <w:szCs w:val="32"/>
        </w:rPr>
      </w:pPr>
      <w:bookmarkStart w:id="0" w:name="_Toc79948066"/>
    </w:p>
    <w:p w:rsidR="00DC1293" w:rsidRDefault="00DC1293">
      <w:pPr>
        <w:pStyle w:val="12"/>
        <w:tabs>
          <w:tab w:val="right" w:leader="dot" w:pos="8296"/>
        </w:tabs>
        <w:spacing w:before="100" w:beforeAutospacing="1" w:after="100" w:afterAutospacing="1" w:line="240" w:lineRule="auto"/>
        <w:ind w:firstLineChars="0" w:firstLine="0"/>
        <w:jc w:val="center"/>
        <w:rPr>
          <w:rFonts w:eastAsia="宋体"/>
          <w:b/>
          <w:sz w:val="40"/>
          <w:szCs w:val="32"/>
        </w:rPr>
      </w:pPr>
    </w:p>
    <w:p w:rsidR="00DC1293" w:rsidRDefault="00C0313B">
      <w:pPr>
        <w:pStyle w:val="12"/>
        <w:tabs>
          <w:tab w:val="right" w:leader="dot" w:pos="8296"/>
        </w:tabs>
        <w:spacing w:before="0" w:after="0"/>
        <w:ind w:firstLineChars="0" w:firstLine="0"/>
        <w:jc w:val="center"/>
        <w:rPr>
          <w:rFonts w:eastAsia="宋体"/>
          <w:b/>
          <w:sz w:val="52"/>
          <w:szCs w:val="52"/>
        </w:rPr>
      </w:pPr>
      <w:r>
        <w:rPr>
          <w:rFonts w:eastAsia="宋体"/>
          <w:b/>
          <w:sz w:val="52"/>
          <w:szCs w:val="52"/>
        </w:rPr>
        <w:t>韶关市武江区</w:t>
      </w:r>
      <w:r>
        <w:rPr>
          <w:rFonts w:eastAsia="宋体"/>
          <w:b/>
          <w:sz w:val="52"/>
          <w:szCs w:val="52"/>
        </w:rPr>
        <w:t>202</w:t>
      </w:r>
      <w:r>
        <w:rPr>
          <w:rFonts w:eastAsia="宋体" w:hint="eastAsia"/>
          <w:b/>
          <w:sz w:val="52"/>
          <w:szCs w:val="52"/>
        </w:rPr>
        <w:t>2</w:t>
      </w:r>
      <w:r>
        <w:rPr>
          <w:rFonts w:eastAsia="宋体"/>
          <w:b/>
          <w:sz w:val="52"/>
          <w:szCs w:val="52"/>
        </w:rPr>
        <w:t>年度土地征收</w:t>
      </w:r>
    </w:p>
    <w:p w:rsidR="00DC1293" w:rsidRDefault="00C0313B">
      <w:pPr>
        <w:pStyle w:val="12"/>
        <w:tabs>
          <w:tab w:val="right" w:leader="dot" w:pos="8296"/>
        </w:tabs>
        <w:spacing w:before="0" w:after="0"/>
        <w:ind w:firstLineChars="0" w:firstLine="0"/>
        <w:jc w:val="center"/>
        <w:rPr>
          <w:rFonts w:eastAsia="宋体"/>
          <w:b/>
          <w:sz w:val="52"/>
          <w:szCs w:val="52"/>
        </w:rPr>
      </w:pPr>
      <w:r>
        <w:rPr>
          <w:rFonts w:eastAsia="宋体"/>
          <w:b/>
          <w:sz w:val="52"/>
          <w:szCs w:val="52"/>
        </w:rPr>
        <w:t>成片开发方案</w:t>
      </w:r>
    </w:p>
    <w:p w:rsidR="00DC1293" w:rsidRPr="00A374B0" w:rsidRDefault="00A374B0">
      <w:pPr>
        <w:pStyle w:val="12"/>
        <w:tabs>
          <w:tab w:val="right" w:leader="dot" w:pos="8296"/>
        </w:tabs>
        <w:spacing w:before="100" w:beforeAutospacing="1" w:after="100" w:afterAutospacing="1" w:line="240" w:lineRule="auto"/>
        <w:ind w:firstLineChars="0" w:firstLine="0"/>
        <w:jc w:val="center"/>
        <w:rPr>
          <w:rFonts w:eastAsia="宋体"/>
          <w:b/>
          <w:sz w:val="36"/>
          <w:szCs w:val="36"/>
        </w:rPr>
      </w:pPr>
      <w:r w:rsidRPr="00A374B0">
        <w:rPr>
          <w:rFonts w:eastAsia="宋体" w:hint="eastAsia"/>
          <w:b/>
          <w:sz w:val="36"/>
          <w:szCs w:val="36"/>
        </w:rPr>
        <w:t>（征求意见稿）</w:t>
      </w:r>
    </w:p>
    <w:p w:rsidR="00DC1293" w:rsidRDefault="00DC1293">
      <w:pPr>
        <w:ind w:firstLine="560"/>
        <w:jc w:val="center"/>
      </w:pPr>
    </w:p>
    <w:p w:rsidR="00DC1293" w:rsidRDefault="00DC1293">
      <w:pPr>
        <w:ind w:firstLine="560"/>
        <w:jc w:val="center"/>
      </w:pPr>
    </w:p>
    <w:p w:rsidR="00DC1293" w:rsidRDefault="00DC1293">
      <w:pPr>
        <w:ind w:firstLine="560"/>
        <w:jc w:val="center"/>
      </w:pPr>
    </w:p>
    <w:p w:rsidR="00DC1293" w:rsidRPr="00316AA9" w:rsidRDefault="00DC1293">
      <w:pPr>
        <w:ind w:firstLine="560"/>
        <w:jc w:val="center"/>
      </w:pPr>
    </w:p>
    <w:p w:rsidR="00DC1293" w:rsidRDefault="00DC1293">
      <w:pPr>
        <w:ind w:firstLine="560"/>
        <w:jc w:val="center"/>
      </w:pPr>
    </w:p>
    <w:p w:rsidR="00DC1293" w:rsidRDefault="00DC1293">
      <w:pPr>
        <w:ind w:firstLine="560"/>
        <w:jc w:val="center"/>
      </w:pPr>
    </w:p>
    <w:p w:rsidR="00DC1293" w:rsidRDefault="00DC1293">
      <w:pPr>
        <w:ind w:firstLine="560"/>
        <w:jc w:val="center"/>
      </w:pPr>
    </w:p>
    <w:p w:rsidR="00DC1293" w:rsidRDefault="00DC1293">
      <w:pPr>
        <w:ind w:firstLine="560"/>
        <w:jc w:val="center"/>
      </w:pPr>
    </w:p>
    <w:p w:rsidR="00DC1293" w:rsidRDefault="00DC1293">
      <w:pPr>
        <w:ind w:firstLine="560"/>
        <w:jc w:val="center"/>
      </w:pPr>
    </w:p>
    <w:p w:rsidR="00DC1293" w:rsidRDefault="00C0313B">
      <w:pPr>
        <w:pStyle w:val="12"/>
        <w:tabs>
          <w:tab w:val="right" w:leader="dot" w:pos="8296"/>
        </w:tabs>
        <w:spacing w:before="0" w:after="0"/>
        <w:ind w:firstLineChars="0" w:firstLine="0"/>
        <w:jc w:val="center"/>
        <w:rPr>
          <w:rFonts w:ascii="宋体" w:eastAsia="宋体" w:hAnsi="宋体"/>
          <w:b/>
          <w:sz w:val="24"/>
          <w:szCs w:val="24"/>
        </w:rPr>
      </w:pPr>
      <w:r>
        <w:rPr>
          <w:rFonts w:ascii="宋体" w:eastAsia="宋体" w:hAnsi="宋体" w:hint="eastAsia"/>
          <w:b/>
          <w:sz w:val="24"/>
          <w:szCs w:val="24"/>
        </w:rPr>
        <w:t>韶关市武江区人民政府</w:t>
      </w:r>
    </w:p>
    <w:p w:rsidR="00DC1293" w:rsidRDefault="00C0313B">
      <w:pPr>
        <w:pStyle w:val="12"/>
        <w:tabs>
          <w:tab w:val="right" w:leader="dot" w:pos="8296"/>
        </w:tabs>
        <w:spacing w:before="0" w:after="0"/>
        <w:ind w:firstLineChars="0" w:firstLine="0"/>
        <w:jc w:val="center"/>
        <w:rPr>
          <w:rFonts w:eastAsia="宋体"/>
          <w:b/>
          <w:sz w:val="24"/>
          <w:szCs w:val="24"/>
        </w:rPr>
      </w:pPr>
      <w:r>
        <w:rPr>
          <w:rFonts w:eastAsia="宋体"/>
          <w:b/>
          <w:sz w:val="24"/>
          <w:szCs w:val="24"/>
        </w:rPr>
        <w:t>202</w:t>
      </w:r>
      <w:r>
        <w:rPr>
          <w:rFonts w:eastAsia="宋体" w:hint="eastAsia"/>
          <w:b/>
          <w:sz w:val="24"/>
          <w:szCs w:val="24"/>
        </w:rPr>
        <w:t>2</w:t>
      </w:r>
      <w:r>
        <w:rPr>
          <w:rFonts w:eastAsia="宋体"/>
          <w:b/>
          <w:sz w:val="24"/>
          <w:szCs w:val="24"/>
        </w:rPr>
        <w:t>年</w:t>
      </w:r>
      <w:r>
        <w:rPr>
          <w:rFonts w:eastAsia="宋体"/>
          <w:b/>
          <w:sz w:val="24"/>
          <w:szCs w:val="24"/>
        </w:rPr>
        <w:t>5</w:t>
      </w:r>
      <w:r>
        <w:rPr>
          <w:rFonts w:eastAsia="宋体"/>
          <w:b/>
          <w:sz w:val="24"/>
          <w:szCs w:val="24"/>
        </w:rPr>
        <w:t>月</w:t>
      </w:r>
    </w:p>
    <w:p w:rsidR="00DC1293" w:rsidRDefault="00C0313B">
      <w:pPr>
        <w:widowControl/>
        <w:spacing w:before="0" w:after="0"/>
        <w:ind w:firstLineChars="0" w:firstLine="0"/>
        <w:rPr>
          <w:sz w:val="24"/>
          <w:szCs w:val="24"/>
        </w:rPr>
      </w:pPr>
      <w:r>
        <w:rPr>
          <w:sz w:val="24"/>
          <w:szCs w:val="24"/>
        </w:rPr>
        <w:br w:type="page"/>
      </w:r>
    </w:p>
    <w:p w:rsidR="00DC1293" w:rsidRDefault="00C0313B">
      <w:pPr>
        <w:spacing w:before="0" w:after="0" w:line="240" w:lineRule="auto"/>
        <w:ind w:firstLineChars="0" w:firstLine="0"/>
        <w:jc w:val="center"/>
        <w:rPr>
          <w:rFonts w:ascii="仿宋" w:hAnsi="仿宋" w:cs="仿宋"/>
          <w:b/>
          <w:bCs/>
          <w:sz w:val="32"/>
          <w:szCs w:val="32"/>
        </w:rPr>
      </w:pPr>
      <w:r>
        <w:rPr>
          <w:rFonts w:ascii="仿宋" w:hAnsi="仿宋" w:cs="仿宋" w:hint="eastAsia"/>
          <w:b/>
          <w:bCs/>
          <w:sz w:val="32"/>
          <w:szCs w:val="32"/>
        </w:rPr>
        <w:lastRenderedPageBreak/>
        <w:t>目  录</w:t>
      </w:r>
    </w:p>
    <w:p w:rsidR="00DC1293" w:rsidRDefault="00C0313B">
      <w:pPr>
        <w:pStyle w:val="12"/>
        <w:tabs>
          <w:tab w:val="right" w:leader="dot" w:pos="8306"/>
        </w:tabs>
        <w:ind w:firstLine="480"/>
      </w:pPr>
      <w:r>
        <w:rPr>
          <w:rFonts w:ascii="黑体" w:eastAsia="黑体" w:hAnsi="黑体" w:cs="黑体"/>
          <w:sz w:val="24"/>
          <w:szCs w:val="24"/>
        </w:rPr>
        <w:fldChar w:fldCharType="begin"/>
      </w:r>
      <w:r>
        <w:rPr>
          <w:rFonts w:ascii="黑体" w:eastAsia="黑体" w:hAnsi="黑体" w:cs="黑体"/>
          <w:sz w:val="24"/>
          <w:szCs w:val="24"/>
        </w:rPr>
        <w:instrText xml:space="preserve"> TOC \o "1-2" \h \z \u </w:instrText>
      </w:r>
      <w:r>
        <w:rPr>
          <w:rFonts w:ascii="黑体" w:eastAsia="黑体" w:hAnsi="黑体" w:cs="黑体"/>
          <w:sz w:val="24"/>
          <w:szCs w:val="24"/>
        </w:rPr>
        <w:fldChar w:fldCharType="separate"/>
      </w:r>
      <w:hyperlink w:anchor="_Toc30115" w:history="1">
        <w:r>
          <w:t>一、编制背景</w:t>
        </w:r>
        <w:r>
          <w:tab/>
        </w:r>
        <w:r>
          <w:fldChar w:fldCharType="begin"/>
        </w:r>
        <w:r>
          <w:instrText xml:space="preserve"> PAGEREF _Toc30115 \h </w:instrText>
        </w:r>
        <w:r>
          <w:fldChar w:fldCharType="separate"/>
        </w:r>
        <w:r>
          <w:t>1</w:t>
        </w:r>
        <w:r>
          <w:fldChar w:fldCharType="end"/>
        </w:r>
      </w:hyperlink>
    </w:p>
    <w:p w:rsidR="00DC1293" w:rsidRDefault="00371031">
      <w:pPr>
        <w:pStyle w:val="12"/>
        <w:tabs>
          <w:tab w:val="right" w:leader="dot" w:pos="8306"/>
        </w:tabs>
        <w:ind w:firstLine="560"/>
      </w:pPr>
      <w:hyperlink w:anchor="_Toc24171" w:history="1">
        <w:r w:rsidR="00C0313B">
          <w:t>二、编制原则及依据</w:t>
        </w:r>
        <w:r w:rsidR="00C0313B">
          <w:tab/>
        </w:r>
        <w:r w:rsidR="00C0313B">
          <w:fldChar w:fldCharType="begin"/>
        </w:r>
        <w:r w:rsidR="00C0313B">
          <w:instrText xml:space="preserve"> PAGEREF _Toc24171 \h </w:instrText>
        </w:r>
        <w:r w:rsidR="00C0313B">
          <w:fldChar w:fldCharType="separate"/>
        </w:r>
        <w:r w:rsidR="00C0313B">
          <w:t>2</w:t>
        </w:r>
        <w:r w:rsidR="00C0313B">
          <w:fldChar w:fldCharType="end"/>
        </w:r>
      </w:hyperlink>
    </w:p>
    <w:p w:rsidR="00DC1293" w:rsidRDefault="00371031">
      <w:pPr>
        <w:pStyle w:val="20"/>
        <w:tabs>
          <w:tab w:val="right" w:leader="dot" w:pos="8306"/>
        </w:tabs>
        <w:ind w:left="560" w:firstLine="560"/>
      </w:pPr>
      <w:hyperlink w:anchor="_Toc17515" w:history="1">
        <w:r w:rsidR="00C0313B">
          <w:rPr>
            <w:rFonts w:eastAsia="楷体"/>
          </w:rPr>
          <w:t>（一）编制原则</w:t>
        </w:r>
        <w:r w:rsidR="00C0313B">
          <w:tab/>
        </w:r>
        <w:r w:rsidR="00C0313B">
          <w:fldChar w:fldCharType="begin"/>
        </w:r>
        <w:r w:rsidR="00C0313B">
          <w:instrText xml:space="preserve"> PAGEREF _Toc17515 \h </w:instrText>
        </w:r>
        <w:r w:rsidR="00C0313B">
          <w:fldChar w:fldCharType="separate"/>
        </w:r>
        <w:r w:rsidR="00C0313B">
          <w:t>2</w:t>
        </w:r>
        <w:r w:rsidR="00C0313B">
          <w:fldChar w:fldCharType="end"/>
        </w:r>
      </w:hyperlink>
    </w:p>
    <w:p w:rsidR="00DC1293" w:rsidRDefault="00371031">
      <w:pPr>
        <w:pStyle w:val="20"/>
        <w:tabs>
          <w:tab w:val="right" w:leader="dot" w:pos="8306"/>
        </w:tabs>
        <w:ind w:left="560" w:firstLine="560"/>
      </w:pPr>
      <w:hyperlink w:anchor="_Toc8466" w:history="1">
        <w:r w:rsidR="00C0313B">
          <w:rPr>
            <w:rFonts w:eastAsia="楷体"/>
          </w:rPr>
          <w:t>（二）编制依据</w:t>
        </w:r>
        <w:r w:rsidR="00C0313B">
          <w:tab/>
        </w:r>
        <w:r w:rsidR="00C0313B">
          <w:fldChar w:fldCharType="begin"/>
        </w:r>
        <w:r w:rsidR="00C0313B">
          <w:instrText xml:space="preserve"> PAGEREF _Toc8466 \h </w:instrText>
        </w:r>
        <w:r w:rsidR="00C0313B">
          <w:fldChar w:fldCharType="separate"/>
        </w:r>
        <w:r w:rsidR="00C0313B">
          <w:t>3</w:t>
        </w:r>
        <w:r w:rsidR="00C0313B">
          <w:fldChar w:fldCharType="end"/>
        </w:r>
      </w:hyperlink>
    </w:p>
    <w:p w:rsidR="00DC1293" w:rsidRDefault="00371031">
      <w:pPr>
        <w:pStyle w:val="12"/>
        <w:tabs>
          <w:tab w:val="right" w:leader="dot" w:pos="8306"/>
        </w:tabs>
        <w:ind w:firstLine="560"/>
      </w:pPr>
      <w:hyperlink w:anchor="_Toc20503" w:history="1">
        <w:r w:rsidR="00C0313B">
          <w:t>三、武江区土地征收成片开发概况</w:t>
        </w:r>
        <w:r w:rsidR="00C0313B">
          <w:tab/>
        </w:r>
        <w:r w:rsidR="00C0313B">
          <w:fldChar w:fldCharType="begin"/>
        </w:r>
        <w:r w:rsidR="00C0313B">
          <w:instrText xml:space="preserve"> PAGEREF _Toc20503 \h </w:instrText>
        </w:r>
        <w:r w:rsidR="00C0313B">
          <w:fldChar w:fldCharType="separate"/>
        </w:r>
        <w:r w:rsidR="00C0313B">
          <w:t>5</w:t>
        </w:r>
        <w:r w:rsidR="00C0313B">
          <w:fldChar w:fldCharType="end"/>
        </w:r>
      </w:hyperlink>
    </w:p>
    <w:p w:rsidR="00DC1293" w:rsidRDefault="00371031">
      <w:pPr>
        <w:pStyle w:val="20"/>
        <w:tabs>
          <w:tab w:val="right" w:leader="dot" w:pos="8306"/>
        </w:tabs>
        <w:ind w:left="560" w:firstLine="560"/>
      </w:pPr>
      <w:hyperlink w:anchor="_Toc24908" w:history="1">
        <w:r w:rsidR="00C0313B">
          <w:rPr>
            <w:rFonts w:eastAsia="楷体"/>
          </w:rPr>
          <w:t>（一）武江区概况</w:t>
        </w:r>
        <w:r w:rsidR="00C0313B">
          <w:tab/>
        </w:r>
        <w:r w:rsidR="00C0313B">
          <w:fldChar w:fldCharType="begin"/>
        </w:r>
        <w:r w:rsidR="00C0313B">
          <w:instrText xml:space="preserve"> PAGEREF _Toc24908 \h </w:instrText>
        </w:r>
        <w:r w:rsidR="00C0313B">
          <w:fldChar w:fldCharType="separate"/>
        </w:r>
        <w:r w:rsidR="00C0313B">
          <w:t>5</w:t>
        </w:r>
        <w:r w:rsidR="00C0313B">
          <w:fldChar w:fldCharType="end"/>
        </w:r>
      </w:hyperlink>
    </w:p>
    <w:p w:rsidR="00DC1293" w:rsidRDefault="00371031">
      <w:pPr>
        <w:pStyle w:val="20"/>
        <w:tabs>
          <w:tab w:val="right" w:leader="dot" w:pos="8306"/>
        </w:tabs>
        <w:ind w:left="560" w:firstLine="560"/>
      </w:pPr>
      <w:hyperlink w:anchor="_Toc19282" w:history="1">
        <w:r w:rsidR="00C0313B">
          <w:rPr>
            <w:rFonts w:eastAsia="楷体" w:hint="eastAsia"/>
          </w:rPr>
          <w:t>（二）土地征收成片开发范围选址</w:t>
        </w:r>
        <w:r w:rsidR="00C0313B">
          <w:tab/>
        </w:r>
        <w:r w:rsidR="00C0313B">
          <w:fldChar w:fldCharType="begin"/>
        </w:r>
        <w:r w:rsidR="00C0313B">
          <w:instrText xml:space="preserve"> PAGEREF _Toc19282 \h </w:instrText>
        </w:r>
        <w:r w:rsidR="00C0313B">
          <w:fldChar w:fldCharType="separate"/>
        </w:r>
        <w:r w:rsidR="00C0313B">
          <w:t>7</w:t>
        </w:r>
        <w:r w:rsidR="00C0313B">
          <w:fldChar w:fldCharType="end"/>
        </w:r>
      </w:hyperlink>
    </w:p>
    <w:p w:rsidR="00DC1293" w:rsidRDefault="00371031">
      <w:pPr>
        <w:pStyle w:val="20"/>
        <w:tabs>
          <w:tab w:val="right" w:leader="dot" w:pos="8306"/>
        </w:tabs>
        <w:ind w:left="560" w:firstLine="560"/>
      </w:pPr>
      <w:hyperlink w:anchor="_Toc2815" w:history="1">
        <w:r w:rsidR="00C0313B">
          <w:rPr>
            <w:rFonts w:eastAsia="楷体" w:hint="eastAsia"/>
          </w:rPr>
          <w:t>（三）</w:t>
        </w:r>
        <w:r w:rsidR="00C0313B">
          <w:rPr>
            <w:rFonts w:eastAsia="楷体"/>
          </w:rPr>
          <w:t>土地征收成片开发范围</w:t>
        </w:r>
        <w:r w:rsidR="00C0313B">
          <w:rPr>
            <w:rFonts w:eastAsia="楷体" w:hint="eastAsia"/>
          </w:rPr>
          <w:t>涉及镇的</w:t>
        </w:r>
        <w:r w:rsidR="00C0313B">
          <w:rPr>
            <w:rFonts w:eastAsia="楷体"/>
          </w:rPr>
          <w:t>基本情况</w:t>
        </w:r>
        <w:r w:rsidR="00C0313B">
          <w:tab/>
        </w:r>
        <w:r w:rsidR="00C0313B">
          <w:fldChar w:fldCharType="begin"/>
        </w:r>
        <w:r w:rsidR="00C0313B">
          <w:instrText xml:space="preserve"> PAGEREF _Toc2815 \h </w:instrText>
        </w:r>
        <w:r w:rsidR="00C0313B">
          <w:fldChar w:fldCharType="separate"/>
        </w:r>
        <w:r w:rsidR="00C0313B">
          <w:t>8</w:t>
        </w:r>
        <w:r w:rsidR="00C0313B">
          <w:fldChar w:fldCharType="end"/>
        </w:r>
      </w:hyperlink>
    </w:p>
    <w:p w:rsidR="00DC1293" w:rsidRDefault="00371031">
      <w:pPr>
        <w:pStyle w:val="20"/>
        <w:tabs>
          <w:tab w:val="right" w:leader="dot" w:pos="8306"/>
        </w:tabs>
        <w:ind w:left="560" w:firstLine="560"/>
      </w:pPr>
      <w:hyperlink w:anchor="_Toc3756" w:history="1">
        <w:r w:rsidR="00C0313B">
          <w:rPr>
            <w:rFonts w:eastAsia="楷体"/>
          </w:rPr>
          <w:t>（</w:t>
        </w:r>
        <w:r w:rsidR="00C0313B">
          <w:rPr>
            <w:rFonts w:eastAsia="楷体" w:hint="eastAsia"/>
          </w:rPr>
          <w:t>四</w:t>
        </w:r>
        <w:r w:rsidR="00C0313B">
          <w:rPr>
            <w:rFonts w:eastAsia="楷体"/>
          </w:rPr>
          <w:t>）土地征收成片开发范围基本情况</w:t>
        </w:r>
        <w:r w:rsidR="00C0313B">
          <w:tab/>
        </w:r>
        <w:r w:rsidR="00C0313B">
          <w:fldChar w:fldCharType="begin"/>
        </w:r>
        <w:r w:rsidR="00C0313B">
          <w:instrText xml:space="preserve"> PAGEREF _Toc3756 \h </w:instrText>
        </w:r>
        <w:r w:rsidR="00C0313B">
          <w:fldChar w:fldCharType="separate"/>
        </w:r>
        <w:r w:rsidR="00C0313B">
          <w:t>12</w:t>
        </w:r>
        <w:r w:rsidR="00C0313B">
          <w:fldChar w:fldCharType="end"/>
        </w:r>
      </w:hyperlink>
    </w:p>
    <w:p w:rsidR="00DC1293" w:rsidRDefault="00371031">
      <w:pPr>
        <w:pStyle w:val="12"/>
        <w:tabs>
          <w:tab w:val="right" w:leader="dot" w:pos="8306"/>
        </w:tabs>
        <w:ind w:firstLine="560"/>
      </w:pPr>
      <w:hyperlink w:anchor="_Toc18359" w:history="1">
        <w:r w:rsidR="00C0313B">
          <w:t>四、土地征收成片开发的必要性、主要用途和实现功能</w:t>
        </w:r>
        <w:r w:rsidR="00C0313B">
          <w:tab/>
        </w:r>
        <w:r w:rsidR="00C0313B">
          <w:fldChar w:fldCharType="begin"/>
        </w:r>
        <w:r w:rsidR="00C0313B">
          <w:instrText xml:space="preserve"> PAGEREF _Toc18359 \h </w:instrText>
        </w:r>
        <w:r w:rsidR="00C0313B">
          <w:fldChar w:fldCharType="separate"/>
        </w:r>
        <w:r w:rsidR="00C0313B">
          <w:t>29</w:t>
        </w:r>
        <w:r w:rsidR="00C0313B">
          <w:fldChar w:fldCharType="end"/>
        </w:r>
      </w:hyperlink>
    </w:p>
    <w:p w:rsidR="00DC1293" w:rsidRDefault="00371031">
      <w:pPr>
        <w:pStyle w:val="20"/>
        <w:tabs>
          <w:tab w:val="right" w:leader="dot" w:pos="8306"/>
        </w:tabs>
        <w:ind w:left="560" w:firstLine="560"/>
      </w:pPr>
      <w:hyperlink w:anchor="_Toc27604" w:history="1">
        <w:r w:rsidR="00C0313B">
          <w:rPr>
            <w:rFonts w:eastAsia="楷体"/>
          </w:rPr>
          <w:t>（一）土地征收成片开发的必要性</w:t>
        </w:r>
        <w:r w:rsidR="00C0313B">
          <w:tab/>
        </w:r>
        <w:r w:rsidR="00C0313B">
          <w:fldChar w:fldCharType="begin"/>
        </w:r>
        <w:r w:rsidR="00C0313B">
          <w:instrText xml:space="preserve"> PAGEREF _Toc27604 \h </w:instrText>
        </w:r>
        <w:r w:rsidR="00C0313B">
          <w:fldChar w:fldCharType="separate"/>
        </w:r>
        <w:r w:rsidR="00C0313B">
          <w:t>29</w:t>
        </w:r>
        <w:r w:rsidR="00C0313B">
          <w:fldChar w:fldCharType="end"/>
        </w:r>
      </w:hyperlink>
    </w:p>
    <w:p w:rsidR="00DC1293" w:rsidRDefault="00371031">
      <w:pPr>
        <w:pStyle w:val="20"/>
        <w:tabs>
          <w:tab w:val="right" w:leader="dot" w:pos="8306"/>
        </w:tabs>
        <w:ind w:left="560" w:firstLine="560"/>
      </w:pPr>
      <w:hyperlink w:anchor="_Toc32622" w:history="1">
        <w:r w:rsidR="00C0313B">
          <w:rPr>
            <w:rFonts w:eastAsia="楷体"/>
          </w:rPr>
          <w:t>（二）土地征收成片开发的主要用途与功能</w:t>
        </w:r>
        <w:r w:rsidR="00C0313B">
          <w:tab/>
        </w:r>
        <w:r w:rsidR="00C0313B">
          <w:fldChar w:fldCharType="begin"/>
        </w:r>
        <w:r w:rsidR="00C0313B">
          <w:instrText xml:space="preserve"> PAGEREF _Toc32622 \h </w:instrText>
        </w:r>
        <w:r w:rsidR="00C0313B">
          <w:fldChar w:fldCharType="separate"/>
        </w:r>
        <w:r w:rsidR="00C0313B">
          <w:t>32</w:t>
        </w:r>
        <w:r w:rsidR="00C0313B">
          <w:fldChar w:fldCharType="end"/>
        </w:r>
      </w:hyperlink>
    </w:p>
    <w:p w:rsidR="00DC1293" w:rsidRDefault="00371031">
      <w:pPr>
        <w:pStyle w:val="12"/>
        <w:tabs>
          <w:tab w:val="right" w:leader="dot" w:pos="8306"/>
        </w:tabs>
        <w:ind w:firstLine="560"/>
      </w:pPr>
      <w:hyperlink w:anchor="_Toc15293" w:history="1">
        <w:r w:rsidR="00C0313B">
          <w:t>五、土地征收成片开发拟征收项目与开发时序</w:t>
        </w:r>
        <w:r w:rsidR="00C0313B">
          <w:tab/>
        </w:r>
        <w:r w:rsidR="00C0313B">
          <w:fldChar w:fldCharType="begin"/>
        </w:r>
        <w:r w:rsidR="00C0313B">
          <w:instrText xml:space="preserve"> PAGEREF _Toc15293 \h </w:instrText>
        </w:r>
        <w:r w:rsidR="00C0313B">
          <w:fldChar w:fldCharType="separate"/>
        </w:r>
        <w:r w:rsidR="00C0313B">
          <w:t>33</w:t>
        </w:r>
        <w:r w:rsidR="00C0313B">
          <w:fldChar w:fldCharType="end"/>
        </w:r>
      </w:hyperlink>
    </w:p>
    <w:p w:rsidR="00DC1293" w:rsidRDefault="00371031">
      <w:pPr>
        <w:pStyle w:val="20"/>
        <w:tabs>
          <w:tab w:val="right" w:leader="dot" w:pos="8306"/>
        </w:tabs>
        <w:ind w:left="560" w:firstLine="560"/>
      </w:pPr>
      <w:hyperlink w:anchor="_Toc31914" w:history="1">
        <w:r w:rsidR="00C0313B">
          <w:rPr>
            <w:rFonts w:eastAsia="楷体"/>
          </w:rPr>
          <w:t>（一）拟征收项目情况</w:t>
        </w:r>
        <w:r w:rsidR="00C0313B">
          <w:tab/>
        </w:r>
        <w:r w:rsidR="00C0313B">
          <w:fldChar w:fldCharType="begin"/>
        </w:r>
        <w:r w:rsidR="00C0313B">
          <w:instrText xml:space="preserve"> PAGEREF _Toc31914 \h </w:instrText>
        </w:r>
        <w:r w:rsidR="00C0313B">
          <w:fldChar w:fldCharType="separate"/>
        </w:r>
        <w:r w:rsidR="00C0313B">
          <w:t>33</w:t>
        </w:r>
        <w:r w:rsidR="00C0313B">
          <w:fldChar w:fldCharType="end"/>
        </w:r>
      </w:hyperlink>
    </w:p>
    <w:p w:rsidR="00DC1293" w:rsidRDefault="00371031">
      <w:pPr>
        <w:pStyle w:val="20"/>
        <w:tabs>
          <w:tab w:val="right" w:leader="dot" w:pos="8306"/>
        </w:tabs>
        <w:ind w:left="560" w:firstLine="560"/>
      </w:pPr>
      <w:hyperlink w:anchor="_Toc1736" w:history="1">
        <w:r w:rsidR="00C0313B">
          <w:rPr>
            <w:rFonts w:eastAsia="楷体"/>
          </w:rPr>
          <w:t>（二）开发时序和年度实施计划</w:t>
        </w:r>
        <w:r w:rsidR="00C0313B">
          <w:tab/>
        </w:r>
        <w:r w:rsidR="00C0313B">
          <w:fldChar w:fldCharType="begin"/>
        </w:r>
        <w:r w:rsidR="00C0313B">
          <w:instrText xml:space="preserve"> PAGEREF _Toc1736 \h </w:instrText>
        </w:r>
        <w:r w:rsidR="00C0313B">
          <w:fldChar w:fldCharType="separate"/>
        </w:r>
        <w:r w:rsidR="00C0313B">
          <w:t>34</w:t>
        </w:r>
        <w:r w:rsidR="00C0313B">
          <w:fldChar w:fldCharType="end"/>
        </w:r>
      </w:hyperlink>
    </w:p>
    <w:p w:rsidR="00DC1293" w:rsidRDefault="00371031">
      <w:pPr>
        <w:pStyle w:val="12"/>
        <w:tabs>
          <w:tab w:val="right" w:leader="dot" w:pos="8306"/>
        </w:tabs>
        <w:ind w:firstLine="560"/>
      </w:pPr>
      <w:hyperlink w:anchor="_Toc13935" w:history="1">
        <w:r w:rsidR="00C0313B">
          <w:t>六、土地征收成片开发合规性、可行性分析</w:t>
        </w:r>
        <w:r w:rsidR="00C0313B">
          <w:tab/>
        </w:r>
        <w:r w:rsidR="00C0313B">
          <w:fldChar w:fldCharType="begin"/>
        </w:r>
        <w:r w:rsidR="00C0313B">
          <w:instrText xml:space="preserve"> PAGEREF _Toc13935 \h </w:instrText>
        </w:r>
        <w:r w:rsidR="00C0313B">
          <w:fldChar w:fldCharType="separate"/>
        </w:r>
        <w:r w:rsidR="00C0313B">
          <w:t>38</w:t>
        </w:r>
        <w:r w:rsidR="00C0313B">
          <w:fldChar w:fldCharType="end"/>
        </w:r>
      </w:hyperlink>
    </w:p>
    <w:p w:rsidR="00DC1293" w:rsidRDefault="00371031">
      <w:pPr>
        <w:pStyle w:val="20"/>
        <w:tabs>
          <w:tab w:val="right" w:leader="dot" w:pos="8306"/>
        </w:tabs>
        <w:ind w:left="560" w:firstLine="560"/>
      </w:pPr>
      <w:hyperlink w:anchor="_Toc24427" w:history="1">
        <w:r w:rsidR="00C0313B">
          <w:rPr>
            <w:rFonts w:eastAsia="楷体"/>
          </w:rPr>
          <w:t>（</w:t>
        </w:r>
        <w:r w:rsidR="00C0313B">
          <w:rPr>
            <w:rFonts w:eastAsia="楷体" w:hint="eastAsia"/>
          </w:rPr>
          <w:t>一</w:t>
        </w:r>
        <w:r w:rsidR="00C0313B">
          <w:rPr>
            <w:rFonts w:eastAsia="楷体"/>
          </w:rPr>
          <w:t>）</w:t>
        </w:r>
        <w:r w:rsidR="00C0313B">
          <w:rPr>
            <w:rFonts w:eastAsia="楷体" w:hint="eastAsia"/>
          </w:rPr>
          <w:t>国土空间规划情况分析</w:t>
        </w:r>
        <w:r w:rsidR="00C0313B">
          <w:tab/>
        </w:r>
        <w:r w:rsidR="00C0313B">
          <w:fldChar w:fldCharType="begin"/>
        </w:r>
        <w:r w:rsidR="00C0313B">
          <w:instrText xml:space="preserve"> PAGEREF _Toc24427 \h </w:instrText>
        </w:r>
        <w:r w:rsidR="00C0313B">
          <w:fldChar w:fldCharType="separate"/>
        </w:r>
        <w:r w:rsidR="00C0313B">
          <w:t>38</w:t>
        </w:r>
        <w:r w:rsidR="00C0313B">
          <w:fldChar w:fldCharType="end"/>
        </w:r>
      </w:hyperlink>
    </w:p>
    <w:p w:rsidR="00DC1293" w:rsidRDefault="00371031">
      <w:pPr>
        <w:pStyle w:val="20"/>
        <w:tabs>
          <w:tab w:val="right" w:leader="dot" w:pos="8306"/>
        </w:tabs>
        <w:ind w:left="560" w:firstLine="560"/>
      </w:pPr>
      <w:hyperlink w:anchor="_Toc5843" w:history="1">
        <w:r w:rsidR="00C0313B">
          <w:rPr>
            <w:rFonts w:eastAsia="楷体"/>
          </w:rPr>
          <w:t>（</w:t>
        </w:r>
        <w:r w:rsidR="00C0313B">
          <w:rPr>
            <w:rFonts w:eastAsia="楷体" w:hint="eastAsia"/>
          </w:rPr>
          <w:t>二</w:t>
        </w:r>
        <w:r w:rsidR="00C0313B">
          <w:rPr>
            <w:rFonts w:eastAsia="楷体"/>
          </w:rPr>
          <w:t>）</w:t>
        </w:r>
        <w:r w:rsidR="00C0313B">
          <w:rPr>
            <w:rFonts w:eastAsia="楷体" w:hint="eastAsia"/>
          </w:rPr>
          <w:t>政策符合情况分析</w:t>
        </w:r>
        <w:r w:rsidR="00C0313B">
          <w:tab/>
        </w:r>
        <w:r w:rsidR="00C0313B">
          <w:fldChar w:fldCharType="begin"/>
        </w:r>
        <w:r w:rsidR="00C0313B">
          <w:instrText xml:space="preserve"> PAGEREF _Toc5843 \h </w:instrText>
        </w:r>
        <w:r w:rsidR="00C0313B">
          <w:fldChar w:fldCharType="separate"/>
        </w:r>
        <w:r w:rsidR="00C0313B">
          <w:t>48</w:t>
        </w:r>
        <w:r w:rsidR="00C0313B">
          <w:fldChar w:fldCharType="end"/>
        </w:r>
      </w:hyperlink>
    </w:p>
    <w:p w:rsidR="00DC1293" w:rsidRDefault="00371031">
      <w:pPr>
        <w:pStyle w:val="20"/>
        <w:tabs>
          <w:tab w:val="right" w:leader="dot" w:pos="8306"/>
        </w:tabs>
        <w:ind w:left="560" w:firstLine="560"/>
      </w:pPr>
      <w:hyperlink w:anchor="_Toc2801" w:history="1">
        <w:r w:rsidR="00C0313B">
          <w:rPr>
            <w:rFonts w:eastAsia="楷体" w:hint="eastAsia"/>
          </w:rPr>
          <w:t>（三）实施保障情况</w:t>
        </w:r>
        <w:r w:rsidR="00C0313B">
          <w:tab/>
        </w:r>
        <w:r w:rsidR="00C0313B">
          <w:fldChar w:fldCharType="begin"/>
        </w:r>
        <w:r w:rsidR="00C0313B">
          <w:instrText xml:space="preserve"> PAGEREF _Toc2801 \h </w:instrText>
        </w:r>
        <w:r w:rsidR="00C0313B">
          <w:fldChar w:fldCharType="separate"/>
        </w:r>
        <w:r w:rsidR="00C0313B">
          <w:t>56</w:t>
        </w:r>
        <w:r w:rsidR="00C0313B">
          <w:fldChar w:fldCharType="end"/>
        </w:r>
      </w:hyperlink>
    </w:p>
    <w:p w:rsidR="00DC1293" w:rsidRDefault="00371031">
      <w:pPr>
        <w:pStyle w:val="12"/>
        <w:tabs>
          <w:tab w:val="right" w:leader="dot" w:pos="8306"/>
        </w:tabs>
        <w:ind w:firstLine="560"/>
      </w:pPr>
      <w:hyperlink w:anchor="_Toc2882" w:history="1">
        <w:r w:rsidR="00C0313B">
          <w:rPr>
            <w:rFonts w:hint="eastAsia"/>
          </w:rPr>
          <w:t>七、土地征收成片开发效益评估</w:t>
        </w:r>
        <w:r w:rsidR="00C0313B">
          <w:tab/>
        </w:r>
        <w:r w:rsidR="00C0313B">
          <w:fldChar w:fldCharType="begin"/>
        </w:r>
        <w:r w:rsidR="00C0313B">
          <w:instrText xml:space="preserve"> PAGEREF _Toc2882 \h </w:instrText>
        </w:r>
        <w:r w:rsidR="00C0313B">
          <w:fldChar w:fldCharType="separate"/>
        </w:r>
        <w:r w:rsidR="00C0313B">
          <w:t>61</w:t>
        </w:r>
        <w:r w:rsidR="00C0313B">
          <w:fldChar w:fldCharType="end"/>
        </w:r>
      </w:hyperlink>
    </w:p>
    <w:p w:rsidR="00DC1293" w:rsidRDefault="00371031">
      <w:pPr>
        <w:pStyle w:val="20"/>
        <w:tabs>
          <w:tab w:val="right" w:leader="dot" w:pos="8306"/>
        </w:tabs>
        <w:ind w:left="560" w:firstLine="560"/>
      </w:pPr>
      <w:hyperlink w:anchor="_Toc12608" w:history="1">
        <w:r w:rsidR="00C0313B">
          <w:rPr>
            <w:rFonts w:eastAsia="楷体"/>
          </w:rPr>
          <w:t>（一）土地利用效益</w:t>
        </w:r>
        <w:r w:rsidR="00C0313B">
          <w:tab/>
        </w:r>
        <w:r w:rsidR="00C0313B">
          <w:fldChar w:fldCharType="begin"/>
        </w:r>
        <w:r w:rsidR="00C0313B">
          <w:instrText xml:space="preserve"> PAGEREF _Toc12608 \h </w:instrText>
        </w:r>
        <w:r w:rsidR="00C0313B">
          <w:fldChar w:fldCharType="separate"/>
        </w:r>
        <w:r w:rsidR="00C0313B">
          <w:t>61</w:t>
        </w:r>
        <w:r w:rsidR="00C0313B">
          <w:fldChar w:fldCharType="end"/>
        </w:r>
      </w:hyperlink>
    </w:p>
    <w:p w:rsidR="00DC1293" w:rsidRDefault="00371031">
      <w:pPr>
        <w:pStyle w:val="20"/>
        <w:tabs>
          <w:tab w:val="right" w:leader="dot" w:pos="8306"/>
        </w:tabs>
        <w:ind w:left="560" w:firstLine="560"/>
      </w:pPr>
      <w:hyperlink w:anchor="_Toc21414" w:history="1">
        <w:r w:rsidR="00C0313B">
          <w:rPr>
            <w:rFonts w:eastAsia="楷体"/>
          </w:rPr>
          <w:t>（二）经济效益</w:t>
        </w:r>
        <w:r w:rsidR="00C0313B">
          <w:tab/>
        </w:r>
        <w:r w:rsidR="00C0313B">
          <w:fldChar w:fldCharType="begin"/>
        </w:r>
        <w:r w:rsidR="00C0313B">
          <w:instrText xml:space="preserve"> PAGEREF _Toc21414 \h </w:instrText>
        </w:r>
        <w:r w:rsidR="00C0313B">
          <w:fldChar w:fldCharType="separate"/>
        </w:r>
        <w:r w:rsidR="00C0313B">
          <w:t>61</w:t>
        </w:r>
        <w:r w:rsidR="00C0313B">
          <w:fldChar w:fldCharType="end"/>
        </w:r>
      </w:hyperlink>
    </w:p>
    <w:p w:rsidR="00DC1293" w:rsidRDefault="00371031">
      <w:pPr>
        <w:pStyle w:val="20"/>
        <w:tabs>
          <w:tab w:val="right" w:leader="dot" w:pos="8306"/>
        </w:tabs>
        <w:ind w:left="560" w:firstLine="560"/>
      </w:pPr>
      <w:hyperlink w:anchor="_Toc21448" w:history="1">
        <w:r w:rsidR="00C0313B">
          <w:rPr>
            <w:rFonts w:eastAsia="楷体"/>
          </w:rPr>
          <w:t>（三）社会效益</w:t>
        </w:r>
        <w:r w:rsidR="00C0313B">
          <w:tab/>
        </w:r>
        <w:r w:rsidR="00C0313B">
          <w:fldChar w:fldCharType="begin"/>
        </w:r>
        <w:r w:rsidR="00C0313B">
          <w:instrText xml:space="preserve"> PAGEREF _Toc21448 \h </w:instrText>
        </w:r>
        <w:r w:rsidR="00C0313B">
          <w:fldChar w:fldCharType="separate"/>
        </w:r>
        <w:r w:rsidR="00C0313B">
          <w:t>62</w:t>
        </w:r>
        <w:r w:rsidR="00C0313B">
          <w:fldChar w:fldCharType="end"/>
        </w:r>
      </w:hyperlink>
    </w:p>
    <w:p w:rsidR="00DC1293" w:rsidRDefault="00371031">
      <w:pPr>
        <w:pStyle w:val="20"/>
        <w:tabs>
          <w:tab w:val="right" w:leader="dot" w:pos="8306"/>
        </w:tabs>
        <w:ind w:left="560" w:firstLine="560"/>
      </w:pPr>
      <w:hyperlink w:anchor="_Toc28690" w:history="1">
        <w:r w:rsidR="00C0313B">
          <w:rPr>
            <w:rFonts w:eastAsia="楷体"/>
          </w:rPr>
          <w:t>（四）生态效益</w:t>
        </w:r>
        <w:r w:rsidR="00C0313B">
          <w:tab/>
        </w:r>
        <w:r w:rsidR="00C0313B">
          <w:fldChar w:fldCharType="begin"/>
        </w:r>
        <w:r w:rsidR="00C0313B">
          <w:instrText xml:space="preserve"> PAGEREF _Toc28690 \h </w:instrText>
        </w:r>
        <w:r w:rsidR="00C0313B">
          <w:fldChar w:fldCharType="separate"/>
        </w:r>
        <w:r w:rsidR="00C0313B">
          <w:t>63</w:t>
        </w:r>
        <w:r w:rsidR="00C0313B">
          <w:fldChar w:fldCharType="end"/>
        </w:r>
      </w:hyperlink>
    </w:p>
    <w:p w:rsidR="00DC1293" w:rsidRDefault="00371031">
      <w:pPr>
        <w:pStyle w:val="12"/>
        <w:tabs>
          <w:tab w:val="right" w:leader="dot" w:pos="8306"/>
        </w:tabs>
        <w:ind w:firstLine="560"/>
      </w:pPr>
      <w:hyperlink w:anchor="_Toc3346" w:history="1">
        <w:r w:rsidR="00C0313B">
          <w:rPr>
            <w:rFonts w:hint="eastAsia"/>
          </w:rPr>
          <w:t>八</w:t>
        </w:r>
        <w:r w:rsidR="00C0313B">
          <w:t>、</w:t>
        </w:r>
        <w:r w:rsidR="00C0313B">
          <w:rPr>
            <w:rFonts w:hint="eastAsia"/>
          </w:rPr>
          <w:t>征求意见</w:t>
        </w:r>
        <w:r w:rsidR="00C0313B">
          <w:tab/>
        </w:r>
        <w:r w:rsidR="00C0313B">
          <w:fldChar w:fldCharType="begin"/>
        </w:r>
        <w:r w:rsidR="00C0313B">
          <w:instrText xml:space="preserve"> PAGEREF _Toc3346 \h </w:instrText>
        </w:r>
        <w:r w:rsidR="00C0313B">
          <w:fldChar w:fldCharType="separate"/>
        </w:r>
        <w:r w:rsidR="00C0313B">
          <w:t>63</w:t>
        </w:r>
        <w:r w:rsidR="00C0313B">
          <w:fldChar w:fldCharType="end"/>
        </w:r>
      </w:hyperlink>
    </w:p>
    <w:p w:rsidR="00DC1293" w:rsidRDefault="00371031">
      <w:pPr>
        <w:pStyle w:val="20"/>
        <w:tabs>
          <w:tab w:val="right" w:leader="dot" w:pos="8306"/>
        </w:tabs>
        <w:ind w:left="560" w:firstLine="560"/>
      </w:pPr>
      <w:hyperlink w:anchor="_Toc18604" w:history="1">
        <w:r w:rsidR="00C0313B">
          <w:rPr>
            <w:rFonts w:eastAsia="楷体"/>
          </w:rPr>
          <w:t>（一）</w:t>
        </w:r>
        <w:r w:rsidR="00C0313B">
          <w:rPr>
            <w:rFonts w:eastAsia="楷体" w:hint="eastAsia"/>
          </w:rPr>
          <w:t>征求社会公众意见</w:t>
        </w:r>
        <w:r w:rsidR="00C0313B">
          <w:tab/>
        </w:r>
        <w:r w:rsidR="00C0313B">
          <w:fldChar w:fldCharType="begin"/>
        </w:r>
        <w:r w:rsidR="00C0313B">
          <w:instrText xml:space="preserve"> PAGEREF _Toc18604 \h </w:instrText>
        </w:r>
        <w:r w:rsidR="00C0313B">
          <w:fldChar w:fldCharType="separate"/>
        </w:r>
        <w:r w:rsidR="00C0313B">
          <w:t>63</w:t>
        </w:r>
        <w:r w:rsidR="00C0313B">
          <w:fldChar w:fldCharType="end"/>
        </w:r>
      </w:hyperlink>
    </w:p>
    <w:p w:rsidR="00DC1293" w:rsidRDefault="00371031">
      <w:pPr>
        <w:pStyle w:val="20"/>
        <w:tabs>
          <w:tab w:val="right" w:leader="dot" w:pos="8306"/>
        </w:tabs>
        <w:ind w:left="560" w:firstLine="560"/>
      </w:pPr>
      <w:hyperlink w:anchor="_Toc25980" w:history="1">
        <w:r w:rsidR="00C0313B">
          <w:rPr>
            <w:rFonts w:eastAsia="楷体"/>
          </w:rPr>
          <w:t>（</w:t>
        </w:r>
        <w:r w:rsidR="00C0313B">
          <w:rPr>
            <w:rFonts w:eastAsia="楷体" w:hint="eastAsia"/>
          </w:rPr>
          <w:t>二</w:t>
        </w:r>
        <w:r w:rsidR="00C0313B">
          <w:rPr>
            <w:rFonts w:eastAsia="楷体"/>
          </w:rPr>
          <w:t>）</w:t>
        </w:r>
        <w:r w:rsidR="00C0313B">
          <w:rPr>
            <w:rFonts w:eastAsia="楷体" w:hint="eastAsia"/>
          </w:rPr>
          <w:t>征求人大代表、政协委员、有关专家学者意见</w:t>
        </w:r>
        <w:r w:rsidR="00C0313B">
          <w:tab/>
        </w:r>
        <w:r w:rsidR="00C0313B">
          <w:fldChar w:fldCharType="begin"/>
        </w:r>
        <w:r w:rsidR="00C0313B">
          <w:instrText xml:space="preserve"> PAGEREF _Toc25980 \h </w:instrText>
        </w:r>
        <w:r w:rsidR="00C0313B">
          <w:fldChar w:fldCharType="separate"/>
        </w:r>
        <w:r w:rsidR="00C0313B">
          <w:t>64</w:t>
        </w:r>
        <w:r w:rsidR="00C0313B">
          <w:fldChar w:fldCharType="end"/>
        </w:r>
      </w:hyperlink>
    </w:p>
    <w:p w:rsidR="00DC1293" w:rsidRDefault="00371031">
      <w:pPr>
        <w:pStyle w:val="20"/>
        <w:tabs>
          <w:tab w:val="right" w:leader="dot" w:pos="8306"/>
        </w:tabs>
        <w:ind w:left="560" w:firstLine="560"/>
      </w:pPr>
      <w:hyperlink w:anchor="_Toc18912" w:history="1">
        <w:r w:rsidR="00C0313B">
          <w:rPr>
            <w:rFonts w:eastAsia="楷体"/>
          </w:rPr>
          <w:t>（</w:t>
        </w:r>
        <w:r w:rsidR="00C0313B">
          <w:rPr>
            <w:rFonts w:eastAsia="楷体" w:hint="eastAsia"/>
          </w:rPr>
          <w:t>三</w:t>
        </w:r>
        <w:r w:rsidR="00C0313B">
          <w:rPr>
            <w:rFonts w:eastAsia="楷体"/>
          </w:rPr>
          <w:t>）</w:t>
        </w:r>
        <w:r w:rsidR="00C0313B">
          <w:rPr>
            <w:rFonts w:eastAsia="楷体" w:hint="eastAsia"/>
          </w:rPr>
          <w:t>征求相关村集体经济组织意见</w:t>
        </w:r>
        <w:r w:rsidR="00C0313B">
          <w:tab/>
        </w:r>
        <w:r w:rsidR="00C0313B">
          <w:fldChar w:fldCharType="begin"/>
        </w:r>
        <w:r w:rsidR="00C0313B">
          <w:instrText xml:space="preserve"> PAGEREF _Toc18912 \h </w:instrText>
        </w:r>
        <w:r w:rsidR="00C0313B">
          <w:fldChar w:fldCharType="separate"/>
        </w:r>
        <w:r w:rsidR="00C0313B">
          <w:t>64</w:t>
        </w:r>
        <w:r w:rsidR="00C0313B">
          <w:fldChar w:fldCharType="end"/>
        </w:r>
      </w:hyperlink>
    </w:p>
    <w:p w:rsidR="00DC1293" w:rsidRDefault="00371031">
      <w:pPr>
        <w:pStyle w:val="20"/>
        <w:tabs>
          <w:tab w:val="right" w:leader="dot" w:pos="8306"/>
        </w:tabs>
        <w:ind w:left="560" w:firstLine="560"/>
      </w:pPr>
      <w:hyperlink w:anchor="_Toc12074" w:history="1">
        <w:r w:rsidR="00C0313B">
          <w:rPr>
            <w:rFonts w:eastAsia="楷体"/>
          </w:rPr>
          <w:t>（</w:t>
        </w:r>
        <w:r w:rsidR="00C0313B">
          <w:rPr>
            <w:rFonts w:eastAsia="楷体" w:hint="eastAsia"/>
          </w:rPr>
          <w:t>四</w:t>
        </w:r>
        <w:r w:rsidR="00C0313B">
          <w:rPr>
            <w:rFonts w:eastAsia="楷体"/>
          </w:rPr>
          <w:t>）</w:t>
        </w:r>
        <w:r w:rsidR="00C0313B">
          <w:rPr>
            <w:rFonts w:eastAsia="楷体" w:hint="eastAsia"/>
          </w:rPr>
          <w:t>征求相关部门意见</w:t>
        </w:r>
        <w:r w:rsidR="00C0313B">
          <w:tab/>
        </w:r>
        <w:r w:rsidR="00C0313B">
          <w:fldChar w:fldCharType="begin"/>
        </w:r>
        <w:r w:rsidR="00C0313B">
          <w:instrText xml:space="preserve"> PAGEREF _Toc12074 \h </w:instrText>
        </w:r>
        <w:r w:rsidR="00C0313B">
          <w:fldChar w:fldCharType="separate"/>
        </w:r>
        <w:r w:rsidR="00C0313B">
          <w:t>64</w:t>
        </w:r>
        <w:r w:rsidR="00C0313B">
          <w:fldChar w:fldCharType="end"/>
        </w:r>
      </w:hyperlink>
    </w:p>
    <w:p w:rsidR="00DC1293" w:rsidRDefault="00371031">
      <w:pPr>
        <w:pStyle w:val="12"/>
        <w:tabs>
          <w:tab w:val="right" w:leader="dot" w:pos="8306"/>
        </w:tabs>
        <w:ind w:firstLine="560"/>
      </w:pPr>
      <w:hyperlink w:anchor="_Toc16158" w:history="1">
        <w:r w:rsidR="00C0313B">
          <w:rPr>
            <w:rFonts w:hint="eastAsia"/>
          </w:rPr>
          <w:t>九</w:t>
        </w:r>
        <w:r w:rsidR="00C0313B">
          <w:t>、结论</w:t>
        </w:r>
        <w:r w:rsidR="00C0313B">
          <w:tab/>
        </w:r>
        <w:r w:rsidR="00C0313B">
          <w:fldChar w:fldCharType="begin"/>
        </w:r>
        <w:r w:rsidR="00C0313B">
          <w:instrText xml:space="preserve"> PAGEREF _Toc16158 \h </w:instrText>
        </w:r>
        <w:r w:rsidR="00C0313B">
          <w:fldChar w:fldCharType="separate"/>
        </w:r>
        <w:r w:rsidR="00C0313B">
          <w:t>65</w:t>
        </w:r>
        <w:r w:rsidR="00C0313B">
          <w:fldChar w:fldCharType="end"/>
        </w:r>
      </w:hyperlink>
    </w:p>
    <w:p w:rsidR="00DC1293" w:rsidRDefault="00371031">
      <w:pPr>
        <w:pStyle w:val="20"/>
        <w:tabs>
          <w:tab w:val="right" w:leader="dot" w:pos="8306"/>
        </w:tabs>
        <w:ind w:left="560" w:firstLine="560"/>
      </w:pPr>
      <w:hyperlink w:anchor="_Toc10808" w:history="1">
        <w:r w:rsidR="00C0313B">
          <w:rPr>
            <w:rFonts w:eastAsia="楷体"/>
          </w:rPr>
          <w:t>（一）</w:t>
        </w:r>
        <w:r w:rsidR="00C0313B">
          <w:rPr>
            <w:rFonts w:eastAsia="楷体" w:hint="eastAsia"/>
          </w:rPr>
          <w:t>方案符合发展战略，实施是必要的</w:t>
        </w:r>
        <w:r w:rsidR="00C0313B">
          <w:tab/>
        </w:r>
        <w:r w:rsidR="00C0313B">
          <w:fldChar w:fldCharType="begin"/>
        </w:r>
        <w:r w:rsidR="00C0313B">
          <w:instrText xml:space="preserve"> PAGEREF _Toc10808 \h </w:instrText>
        </w:r>
        <w:r w:rsidR="00C0313B">
          <w:fldChar w:fldCharType="separate"/>
        </w:r>
        <w:r w:rsidR="00C0313B">
          <w:t>65</w:t>
        </w:r>
        <w:r w:rsidR="00C0313B">
          <w:fldChar w:fldCharType="end"/>
        </w:r>
      </w:hyperlink>
    </w:p>
    <w:p w:rsidR="00DC1293" w:rsidRDefault="00371031">
      <w:pPr>
        <w:pStyle w:val="20"/>
        <w:tabs>
          <w:tab w:val="right" w:leader="dot" w:pos="8306"/>
        </w:tabs>
        <w:ind w:left="560" w:firstLine="560"/>
      </w:pPr>
      <w:hyperlink w:anchor="_Toc18621" w:history="1">
        <w:r w:rsidR="00C0313B">
          <w:rPr>
            <w:rFonts w:eastAsia="楷体"/>
          </w:rPr>
          <w:t>（二）</w:t>
        </w:r>
        <w:r w:rsidR="00C0313B">
          <w:rPr>
            <w:rFonts w:eastAsia="楷体" w:hint="eastAsia"/>
          </w:rPr>
          <w:t>方案满足规范要求，实施是可行的</w:t>
        </w:r>
        <w:r w:rsidR="00C0313B">
          <w:tab/>
        </w:r>
        <w:r w:rsidR="00C0313B">
          <w:fldChar w:fldCharType="begin"/>
        </w:r>
        <w:r w:rsidR="00C0313B">
          <w:instrText xml:space="preserve"> PAGEREF _Toc18621 \h </w:instrText>
        </w:r>
        <w:r w:rsidR="00C0313B">
          <w:fldChar w:fldCharType="separate"/>
        </w:r>
        <w:r w:rsidR="00C0313B">
          <w:t>65</w:t>
        </w:r>
        <w:r w:rsidR="00C0313B">
          <w:fldChar w:fldCharType="end"/>
        </w:r>
      </w:hyperlink>
    </w:p>
    <w:p w:rsidR="00DC1293" w:rsidRDefault="00371031">
      <w:pPr>
        <w:pStyle w:val="20"/>
        <w:tabs>
          <w:tab w:val="right" w:leader="dot" w:pos="8306"/>
        </w:tabs>
        <w:ind w:left="560" w:firstLine="560"/>
      </w:pPr>
      <w:hyperlink w:anchor="_Toc31654" w:history="1">
        <w:r w:rsidR="00C0313B">
          <w:rPr>
            <w:rFonts w:eastAsia="楷体"/>
          </w:rPr>
          <w:t>（三）</w:t>
        </w:r>
        <w:r w:rsidR="00C0313B">
          <w:rPr>
            <w:rFonts w:eastAsia="楷体" w:hint="eastAsia"/>
          </w:rPr>
          <w:t>征询意见程序规范，切实维护征地农民合法权益</w:t>
        </w:r>
        <w:r w:rsidR="00C0313B">
          <w:tab/>
        </w:r>
        <w:r w:rsidR="00C0313B">
          <w:fldChar w:fldCharType="begin"/>
        </w:r>
        <w:r w:rsidR="00C0313B">
          <w:instrText xml:space="preserve"> PAGEREF _Toc31654 \h </w:instrText>
        </w:r>
        <w:r w:rsidR="00C0313B">
          <w:fldChar w:fldCharType="separate"/>
        </w:r>
        <w:r w:rsidR="00C0313B">
          <w:t>66</w:t>
        </w:r>
        <w:r w:rsidR="00C0313B">
          <w:fldChar w:fldCharType="end"/>
        </w:r>
      </w:hyperlink>
    </w:p>
    <w:p w:rsidR="00DC1293" w:rsidRDefault="00371031">
      <w:pPr>
        <w:pStyle w:val="12"/>
        <w:tabs>
          <w:tab w:val="right" w:leader="dot" w:pos="8306"/>
        </w:tabs>
        <w:ind w:firstLine="560"/>
      </w:pPr>
      <w:hyperlink w:anchor="_Toc5284" w:history="1">
        <w:r w:rsidR="00C0313B">
          <w:t>附图</w:t>
        </w:r>
      </w:hyperlink>
    </w:p>
    <w:p w:rsidR="00DC1293" w:rsidRDefault="00C0313B">
      <w:pPr>
        <w:pStyle w:val="20"/>
        <w:tabs>
          <w:tab w:val="right" w:leader="dot" w:pos="8296"/>
        </w:tabs>
        <w:spacing w:before="0" w:after="0"/>
        <w:ind w:leftChars="0" w:left="0" w:firstLine="560"/>
        <w:rPr>
          <w:szCs w:val="24"/>
        </w:rPr>
        <w:sectPr w:rsidR="00DC1293">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start="1"/>
          <w:cols w:space="425"/>
          <w:titlePg/>
          <w:docGrid w:type="lines" w:linePitch="381"/>
        </w:sectPr>
      </w:pPr>
      <w:r>
        <w:rPr>
          <w:rFonts w:ascii="黑体" w:eastAsia="黑体" w:hAnsi="黑体" w:cs="黑体"/>
          <w:szCs w:val="24"/>
        </w:rPr>
        <w:fldChar w:fldCharType="end"/>
      </w:r>
    </w:p>
    <w:p w:rsidR="00DC1293" w:rsidRDefault="00C0313B">
      <w:pPr>
        <w:pStyle w:val="1"/>
        <w:ind w:left="0" w:firstLine="0"/>
      </w:pPr>
      <w:bookmarkStart w:id="1" w:name="_Toc30115"/>
      <w:bookmarkStart w:id="2" w:name="_Toc80775324"/>
      <w:bookmarkStart w:id="3" w:name="_Toc93308247"/>
      <w:r>
        <w:lastRenderedPageBreak/>
        <w:t>一、编制背景</w:t>
      </w:r>
      <w:bookmarkEnd w:id="0"/>
      <w:bookmarkEnd w:id="1"/>
      <w:bookmarkEnd w:id="2"/>
      <w:bookmarkEnd w:id="3"/>
    </w:p>
    <w:p w:rsidR="00DC1293" w:rsidRDefault="00C0313B">
      <w:pPr>
        <w:ind w:firstLine="560"/>
        <w:jc w:val="both"/>
      </w:pPr>
      <w:r>
        <w:rPr>
          <w:rFonts w:hint="eastAsia"/>
        </w:rPr>
        <w:t>2020</w:t>
      </w:r>
      <w:r>
        <w:rPr>
          <w:rFonts w:hint="eastAsia"/>
        </w:rPr>
        <w:t>年</w:t>
      </w:r>
      <w:r>
        <w:rPr>
          <w:rFonts w:hint="eastAsia"/>
        </w:rPr>
        <w:t>1</w:t>
      </w:r>
      <w:r>
        <w:rPr>
          <w:rFonts w:hint="eastAsia"/>
        </w:rPr>
        <w:t>月</w:t>
      </w:r>
      <w:r>
        <w:rPr>
          <w:rFonts w:hint="eastAsia"/>
        </w:rPr>
        <w:t>1</w:t>
      </w:r>
      <w:r>
        <w:rPr>
          <w:rFonts w:hint="eastAsia"/>
        </w:rPr>
        <w:t>日，《中华人民共和国土地管理法》（</w:t>
      </w:r>
      <w:r>
        <w:rPr>
          <w:rFonts w:hint="eastAsia"/>
        </w:rPr>
        <w:t>2019</w:t>
      </w:r>
      <w:r>
        <w:rPr>
          <w:rFonts w:hint="eastAsia"/>
        </w:rPr>
        <w:t>年修正）（以下简称《土地管理法》）正式实施，明确了为公共利益需要可依法征收农民集体土地的情形。文件要求除军事和外交、基础设施建设、公共事业以及扶贫搬迁、保障性安居工程建设需要用地可依法实施征收外，在土地利用总体规划确定的城镇建设用地范围内成片开发建设需要用地可按照国务院自然资源主管部门规定的标准进行征收土地。同年</w:t>
      </w:r>
      <w:r>
        <w:rPr>
          <w:rFonts w:hint="eastAsia"/>
        </w:rPr>
        <w:t>11</w:t>
      </w:r>
      <w:r>
        <w:rPr>
          <w:rFonts w:hint="eastAsia"/>
        </w:rPr>
        <w:t>月，自然资源部正式印发《土地征收成片开发标准（试行）的通知》（自然资</w:t>
      </w:r>
      <w:proofErr w:type="gramStart"/>
      <w:r>
        <w:rPr>
          <w:rFonts w:hint="eastAsia"/>
        </w:rPr>
        <w:t>规</w:t>
      </w:r>
      <w:proofErr w:type="gramEnd"/>
      <w:r>
        <w:rPr>
          <w:rFonts w:hint="eastAsia"/>
        </w:rPr>
        <w:t>〔</w:t>
      </w:r>
      <w:r>
        <w:rPr>
          <w:rFonts w:hint="eastAsia"/>
        </w:rPr>
        <w:t>2020</w:t>
      </w:r>
      <w:r>
        <w:rPr>
          <w:rFonts w:hint="eastAsia"/>
        </w:rPr>
        <w:t>〕</w:t>
      </w:r>
      <w:r>
        <w:rPr>
          <w:rFonts w:hint="eastAsia"/>
        </w:rPr>
        <w:t>5</w:t>
      </w:r>
      <w:r>
        <w:rPr>
          <w:rFonts w:hint="eastAsia"/>
        </w:rPr>
        <w:t>号）（以下简称《标准》）进一步明确了成片开发范围划定、方案编制及审批的要求，土地征收成片开发制度全面实施。</w:t>
      </w:r>
    </w:p>
    <w:p w:rsidR="00DC1293" w:rsidRDefault="00C0313B">
      <w:pPr>
        <w:ind w:firstLine="560"/>
        <w:jc w:val="both"/>
      </w:pPr>
      <w:r>
        <w:rPr>
          <w:rFonts w:hint="eastAsia"/>
        </w:rPr>
        <w:t>2021</w:t>
      </w:r>
      <w:r>
        <w:rPr>
          <w:rFonts w:hint="eastAsia"/>
        </w:rPr>
        <w:t>年</w:t>
      </w:r>
      <w:r>
        <w:rPr>
          <w:rFonts w:hint="eastAsia"/>
        </w:rPr>
        <w:t>6</w:t>
      </w:r>
      <w:r>
        <w:rPr>
          <w:rFonts w:hint="eastAsia"/>
        </w:rPr>
        <w:t>月，广东省自然资源厅出台了《广东省自然资源厅关于进一步明确建设用地审批有关要求的通知》（</w:t>
      </w:r>
      <w:proofErr w:type="gramStart"/>
      <w:r>
        <w:rPr>
          <w:rFonts w:hint="eastAsia"/>
        </w:rPr>
        <w:t>粤自然资</w:t>
      </w:r>
      <w:proofErr w:type="gramEnd"/>
      <w:r>
        <w:rPr>
          <w:rFonts w:hint="eastAsia"/>
        </w:rPr>
        <w:t>管制〔</w:t>
      </w:r>
      <w:r>
        <w:rPr>
          <w:rFonts w:hint="eastAsia"/>
        </w:rPr>
        <w:t>2021</w:t>
      </w:r>
      <w:r>
        <w:rPr>
          <w:rFonts w:hint="eastAsia"/>
        </w:rPr>
        <w:t>〕</w:t>
      </w:r>
      <w:r>
        <w:rPr>
          <w:rFonts w:hint="eastAsia"/>
        </w:rPr>
        <w:t>1379</w:t>
      </w:r>
      <w:r>
        <w:rPr>
          <w:rFonts w:hint="eastAsia"/>
        </w:rPr>
        <w:t>号），提出土地征收成片开发方案未经有权批准机关批准，各地级以上市人民政府不得批准征收成片开发建设用地。</w:t>
      </w:r>
      <w:r>
        <w:rPr>
          <w:rFonts w:hint="eastAsia"/>
        </w:rPr>
        <w:t>11</w:t>
      </w:r>
      <w:r>
        <w:rPr>
          <w:rFonts w:hint="eastAsia"/>
        </w:rPr>
        <w:t>月，广东省自然资源厅颁布了《关于规范土地征收成片开发工作的通知》（</w:t>
      </w:r>
      <w:proofErr w:type="gramStart"/>
      <w:r>
        <w:rPr>
          <w:rFonts w:hint="eastAsia"/>
        </w:rPr>
        <w:t>粤自然资发</w:t>
      </w:r>
      <w:proofErr w:type="gramEnd"/>
      <w:r>
        <w:rPr>
          <w:rFonts w:hint="eastAsia"/>
        </w:rPr>
        <w:t>〔</w:t>
      </w:r>
      <w:r>
        <w:rPr>
          <w:rFonts w:hint="eastAsia"/>
        </w:rPr>
        <w:t>2021</w:t>
      </w:r>
      <w:r>
        <w:rPr>
          <w:rFonts w:hint="eastAsia"/>
        </w:rPr>
        <w:t>〕</w:t>
      </w:r>
      <w:r>
        <w:rPr>
          <w:rFonts w:hint="eastAsia"/>
        </w:rPr>
        <w:t>20</w:t>
      </w:r>
      <w:r>
        <w:rPr>
          <w:rFonts w:hint="eastAsia"/>
        </w:rPr>
        <w:t>号）（以下简称《通知》），明确了编制主体和编制方式，规定了成片开发范围划定原则，细化方案编制的要求，有效指导有关部门土地征收成片开发工作。</w:t>
      </w:r>
    </w:p>
    <w:p w:rsidR="00DC1293" w:rsidRDefault="00C0313B">
      <w:pPr>
        <w:ind w:firstLine="560"/>
        <w:jc w:val="both"/>
        <w:rPr>
          <w:rFonts w:eastAsia="仿宋_GB2312"/>
          <w:bCs/>
          <w:color w:val="000000"/>
          <w:szCs w:val="28"/>
        </w:rPr>
      </w:pPr>
      <w:r>
        <w:rPr>
          <w:rFonts w:hint="eastAsia"/>
        </w:rPr>
        <w:t>武江区为全面落实“创新发展、绿色发展格局全面构建，城乡融合高质量发展走在北部生态发展区前列，城市创新创业承载力显著增</w:t>
      </w:r>
      <w:r>
        <w:rPr>
          <w:rFonts w:hint="eastAsia"/>
        </w:rPr>
        <w:lastRenderedPageBreak/>
        <w:t>强”的发展目标，</w:t>
      </w:r>
      <w:proofErr w:type="gramStart"/>
      <w:r>
        <w:rPr>
          <w:rFonts w:hint="eastAsia"/>
        </w:rPr>
        <w:t>保障近</w:t>
      </w:r>
      <w:proofErr w:type="gramEnd"/>
      <w:r>
        <w:rPr>
          <w:rFonts w:hint="eastAsia"/>
        </w:rPr>
        <w:t>两年重点项目的落地实施，计划对百旺片区、赤水片区、甘棠旧村北片区、甘棠旧村片区、</w:t>
      </w:r>
      <w:proofErr w:type="gramStart"/>
      <w:r>
        <w:rPr>
          <w:rFonts w:hint="eastAsia"/>
        </w:rPr>
        <w:t>莞韶</w:t>
      </w:r>
      <w:proofErr w:type="gramEnd"/>
      <w:r>
        <w:rPr>
          <w:rFonts w:hint="eastAsia"/>
        </w:rPr>
        <w:t>生物医药产业园北片区、</w:t>
      </w:r>
      <w:proofErr w:type="gramStart"/>
      <w:r>
        <w:rPr>
          <w:rFonts w:hint="eastAsia"/>
        </w:rPr>
        <w:t>莞韶</w:t>
      </w:r>
      <w:proofErr w:type="gramEnd"/>
      <w:r>
        <w:rPr>
          <w:rFonts w:hint="eastAsia"/>
        </w:rPr>
        <w:t>生物医药产业园南片区、</w:t>
      </w:r>
      <w:proofErr w:type="gramStart"/>
      <w:r>
        <w:rPr>
          <w:rFonts w:hint="eastAsia"/>
        </w:rPr>
        <w:t>莞韶</w:t>
      </w:r>
      <w:proofErr w:type="gramEnd"/>
      <w:r>
        <w:rPr>
          <w:rFonts w:hint="eastAsia"/>
        </w:rPr>
        <w:t>园南片区、龙归片区、庙头山南片区、</w:t>
      </w:r>
      <w:proofErr w:type="gramStart"/>
      <w:r>
        <w:rPr>
          <w:rFonts w:hint="eastAsia"/>
        </w:rPr>
        <w:t>沐溪一路</w:t>
      </w:r>
      <w:proofErr w:type="gramEnd"/>
      <w:r>
        <w:rPr>
          <w:rFonts w:hint="eastAsia"/>
        </w:rPr>
        <w:t>片区、南华路西片区、</w:t>
      </w:r>
      <w:proofErr w:type="gramStart"/>
      <w:r>
        <w:rPr>
          <w:rFonts w:hint="eastAsia"/>
        </w:rPr>
        <w:t>韶</w:t>
      </w:r>
      <w:proofErr w:type="gramEnd"/>
      <w:r>
        <w:rPr>
          <w:rFonts w:hint="eastAsia"/>
        </w:rPr>
        <w:t>州大道东片区、小石背窝片区、寻梅路片区及杨梅山庄片区进行成片开发建设。因此，武江区按照《通知》相关规定，组织编制土地征收成片开发方案，确保土地征收成片开发建设顺利推进。</w:t>
      </w:r>
    </w:p>
    <w:p w:rsidR="00DC1293" w:rsidRDefault="00C0313B">
      <w:pPr>
        <w:pStyle w:val="1"/>
      </w:pPr>
      <w:bookmarkStart w:id="4" w:name="_Toc79948067"/>
      <w:bookmarkStart w:id="5" w:name="_Toc24171"/>
      <w:bookmarkStart w:id="6" w:name="_Toc93308248"/>
      <w:r>
        <w:t>二、编制原则及依据</w:t>
      </w:r>
      <w:bookmarkEnd w:id="4"/>
      <w:bookmarkEnd w:id="5"/>
      <w:bookmarkEnd w:id="6"/>
    </w:p>
    <w:p w:rsidR="00DC1293" w:rsidRDefault="00C0313B">
      <w:pPr>
        <w:pStyle w:val="2"/>
        <w:widowControl/>
        <w:spacing w:before="0" w:after="0" w:line="360" w:lineRule="auto"/>
        <w:ind w:firstLineChars="100" w:firstLine="321"/>
        <w:rPr>
          <w:rFonts w:ascii="Times New Roman" w:eastAsia="楷体" w:hAnsi="Times New Roman" w:cs="Times New Roman"/>
        </w:rPr>
      </w:pPr>
      <w:bookmarkStart w:id="7" w:name="_Toc69918889"/>
      <w:bookmarkStart w:id="8" w:name="_Toc22889"/>
      <w:bookmarkStart w:id="9" w:name="_Toc17515"/>
      <w:bookmarkStart w:id="10" w:name="_Toc81174775"/>
      <w:bookmarkStart w:id="11" w:name="_Toc69918850"/>
      <w:bookmarkStart w:id="12" w:name="_Toc77577485"/>
      <w:bookmarkStart w:id="13" w:name="_Toc25385"/>
      <w:bookmarkStart w:id="14" w:name="_Toc93308250"/>
      <w:r>
        <w:rPr>
          <w:rFonts w:ascii="Times New Roman" w:eastAsia="楷体" w:hAnsi="Times New Roman" w:cs="Times New Roman"/>
        </w:rPr>
        <w:t>（一）编制原则</w:t>
      </w:r>
      <w:bookmarkEnd w:id="7"/>
      <w:bookmarkEnd w:id="8"/>
      <w:bookmarkEnd w:id="9"/>
      <w:bookmarkEnd w:id="10"/>
      <w:bookmarkEnd w:id="11"/>
      <w:bookmarkEnd w:id="12"/>
      <w:bookmarkEnd w:id="13"/>
    </w:p>
    <w:p w:rsidR="00DC1293" w:rsidRDefault="00C0313B">
      <w:pPr>
        <w:ind w:firstLine="560"/>
        <w:jc w:val="both"/>
      </w:pPr>
      <w:r>
        <w:t>本方案以</w:t>
      </w:r>
      <w:r>
        <w:t>“</w:t>
      </w:r>
      <w:r>
        <w:t>依法依规、保护优先、维护公共利益、促进集约节约</w:t>
      </w:r>
      <w:r>
        <w:t>”</w:t>
      </w:r>
      <w:r>
        <w:t>为基本原则，坚持新发展理念，以人民为中心，注重保护耕地，注重维护农民</w:t>
      </w:r>
      <w:r>
        <w:rPr>
          <w:rFonts w:hint="eastAsia"/>
        </w:rPr>
        <w:t>合法权益，注重节约集约用地，注重生态环境保护，促进当地经济社会可持续发展。</w:t>
      </w:r>
    </w:p>
    <w:p w:rsidR="00DC1293" w:rsidRDefault="00C0313B">
      <w:pPr>
        <w:pStyle w:val="3"/>
        <w:widowControl/>
        <w:spacing w:before="0" w:after="0" w:line="360" w:lineRule="auto"/>
        <w:ind w:leftChars="200" w:left="560" w:firstLineChars="0" w:firstLine="0"/>
        <w:rPr>
          <w:sz w:val="28"/>
        </w:rPr>
      </w:pPr>
      <w:bookmarkStart w:id="15" w:name="_Toc69918890"/>
      <w:bookmarkStart w:id="16" w:name="_Toc10780_WPSOffice_Level3"/>
      <w:bookmarkStart w:id="17" w:name="_Toc4020"/>
      <w:r>
        <w:rPr>
          <w:sz w:val="28"/>
        </w:rPr>
        <w:t>1.</w:t>
      </w:r>
      <w:r>
        <w:rPr>
          <w:sz w:val="28"/>
        </w:rPr>
        <w:t>依法依规原则</w:t>
      </w:r>
      <w:bookmarkEnd w:id="15"/>
      <w:bookmarkEnd w:id="16"/>
      <w:bookmarkEnd w:id="17"/>
    </w:p>
    <w:p w:rsidR="00DC1293" w:rsidRDefault="00C0313B">
      <w:pPr>
        <w:ind w:firstLine="560"/>
        <w:jc w:val="both"/>
      </w:pPr>
      <w:r>
        <w:t>土地征收成片开发应遵循相关法律、法规和标准的规定，符合国民经济和社会发展年度计划、国土空间规划、控制性详细规划，符合《土地征收成片开发标准（试行）》（自然资</w:t>
      </w:r>
      <w:proofErr w:type="gramStart"/>
      <w:r>
        <w:t>规</w:t>
      </w:r>
      <w:proofErr w:type="gramEnd"/>
      <w:r>
        <w:t>〔</w:t>
      </w:r>
      <w:r>
        <w:t>2020</w:t>
      </w:r>
      <w:r>
        <w:t>〕</w:t>
      </w:r>
      <w:r>
        <w:t>5</w:t>
      </w:r>
      <w:r>
        <w:t>号）等相关政策要求。</w:t>
      </w:r>
    </w:p>
    <w:p w:rsidR="00DC1293" w:rsidRDefault="00C0313B">
      <w:pPr>
        <w:pStyle w:val="3"/>
        <w:widowControl/>
        <w:spacing w:before="0" w:after="0" w:line="360" w:lineRule="auto"/>
        <w:ind w:leftChars="200" w:left="560" w:firstLineChars="0" w:firstLine="0"/>
        <w:rPr>
          <w:sz w:val="28"/>
        </w:rPr>
      </w:pPr>
      <w:bookmarkStart w:id="18" w:name="_Toc1508_WPSOffice_Level3"/>
      <w:bookmarkStart w:id="19" w:name="_Toc6077"/>
      <w:bookmarkStart w:id="20" w:name="_Toc69918891"/>
      <w:r>
        <w:rPr>
          <w:sz w:val="28"/>
        </w:rPr>
        <w:t>2.</w:t>
      </w:r>
      <w:r>
        <w:rPr>
          <w:sz w:val="28"/>
        </w:rPr>
        <w:t>保护优先原则</w:t>
      </w:r>
      <w:bookmarkEnd w:id="18"/>
      <w:bookmarkEnd w:id="19"/>
    </w:p>
    <w:p w:rsidR="00DC1293" w:rsidRDefault="00C0313B">
      <w:pPr>
        <w:ind w:firstLine="560"/>
      </w:pPr>
      <w:r>
        <w:t>土地征收成片开发应落实最严格的耕地保护制度，尽量避让优</w:t>
      </w:r>
      <w:r>
        <w:lastRenderedPageBreak/>
        <w:t>质、稳定的耕地，不与永久基本农田保护区冲突；落实生态环境保护的基本要求，避让生态保护红线及其他重要的生态环境保护功能区。</w:t>
      </w:r>
    </w:p>
    <w:p w:rsidR="00DC1293" w:rsidRDefault="00C0313B">
      <w:pPr>
        <w:pStyle w:val="3"/>
        <w:widowControl/>
        <w:spacing w:before="0" w:after="0" w:line="360" w:lineRule="auto"/>
        <w:ind w:leftChars="200" w:left="560" w:firstLineChars="0" w:firstLine="0"/>
        <w:rPr>
          <w:sz w:val="28"/>
        </w:rPr>
      </w:pPr>
      <w:bookmarkStart w:id="21" w:name="_Toc27990_WPSOffice_Level3"/>
      <w:bookmarkStart w:id="22" w:name="_Toc31378"/>
      <w:r>
        <w:rPr>
          <w:sz w:val="28"/>
        </w:rPr>
        <w:t>3.</w:t>
      </w:r>
      <w:r>
        <w:rPr>
          <w:sz w:val="28"/>
        </w:rPr>
        <w:t>维护公共利益原则</w:t>
      </w:r>
      <w:bookmarkEnd w:id="20"/>
      <w:bookmarkEnd w:id="21"/>
      <w:bookmarkEnd w:id="22"/>
    </w:p>
    <w:p w:rsidR="00DC1293" w:rsidRDefault="00C0313B">
      <w:pPr>
        <w:ind w:firstLine="560"/>
        <w:jc w:val="both"/>
      </w:pPr>
      <w:r>
        <w:t>土地征收成片开发应坚持以人民为中心，兼顾被征地农民的合法权益和片区群众的长远利益，广泛征求农村集体经济组织和农民的意见；维护公共利益，合理确定土地征收成片开发范围，保障片区的公共服务设施、基础设施用地占</w:t>
      </w:r>
      <w:proofErr w:type="gramStart"/>
      <w:r>
        <w:t>比满足</w:t>
      </w:r>
      <w:proofErr w:type="gramEnd"/>
      <w:r>
        <w:t>群众长远的使用需求。</w:t>
      </w:r>
    </w:p>
    <w:p w:rsidR="00DC1293" w:rsidRDefault="00C0313B">
      <w:pPr>
        <w:pStyle w:val="3"/>
        <w:widowControl/>
        <w:spacing w:before="0" w:after="0" w:line="360" w:lineRule="auto"/>
        <w:ind w:leftChars="200" w:left="560" w:firstLineChars="0" w:firstLine="0"/>
        <w:rPr>
          <w:sz w:val="28"/>
        </w:rPr>
      </w:pPr>
      <w:bookmarkStart w:id="23" w:name="_Toc69918893"/>
      <w:bookmarkStart w:id="24" w:name="_Toc32337_WPSOffice_Level3"/>
      <w:bookmarkStart w:id="25" w:name="_Toc11832"/>
      <w:r>
        <w:rPr>
          <w:sz w:val="28"/>
        </w:rPr>
        <w:t>4.</w:t>
      </w:r>
      <w:r>
        <w:rPr>
          <w:sz w:val="28"/>
        </w:rPr>
        <w:t>促进集约节约原则</w:t>
      </w:r>
      <w:bookmarkEnd w:id="23"/>
      <w:bookmarkEnd w:id="24"/>
      <w:bookmarkEnd w:id="25"/>
    </w:p>
    <w:p w:rsidR="00DC1293" w:rsidRDefault="00C0313B">
      <w:pPr>
        <w:ind w:firstLine="560"/>
        <w:jc w:val="both"/>
        <w:rPr>
          <w:rFonts w:eastAsia="楷体"/>
        </w:rPr>
      </w:pPr>
      <w:r>
        <w:t>土地征收成片开发应坚持集约节约的土地资源利用模式，并依据经济社会发展情况、实际用地需求、土地综合开发相关政策，合理确定土地征收成片开发建设总规模；提高用地空间布局的合理性与科学性，优化资源配置，提高土地利用效率。</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26" w:name="_Toc8466"/>
      <w:r>
        <w:rPr>
          <w:rFonts w:ascii="Times New Roman" w:eastAsia="楷体" w:hAnsi="Times New Roman" w:cs="Times New Roman"/>
        </w:rPr>
        <w:t>（二）编制依据</w:t>
      </w:r>
      <w:bookmarkEnd w:id="14"/>
      <w:bookmarkEnd w:id="26"/>
    </w:p>
    <w:p w:rsidR="00DC1293" w:rsidRDefault="00C0313B">
      <w:pPr>
        <w:pStyle w:val="3"/>
        <w:widowControl/>
        <w:spacing w:before="0" w:after="0" w:line="360" w:lineRule="auto"/>
        <w:ind w:leftChars="200" w:left="560" w:firstLineChars="0" w:firstLine="0"/>
        <w:rPr>
          <w:sz w:val="28"/>
        </w:rPr>
      </w:pPr>
      <w:r>
        <w:rPr>
          <w:rFonts w:hint="eastAsia"/>
          <w:sz w:val="28"/>
        </w:rPr>
        <w:t>1</w:t>
      </w:r>
      <w:r>
        <w:rPr>
          <w:sz w:val="28"/>
        </w:rPr>
        <w:t>．</w:t>
      </w:r>
      <w:r>
        <w:rPr>
          <w:rFonts w:hint="eastAsia"/>
          <w:sz w:val="28"/>
        </w:rPr>
        <w:t>法律法规</w:t>
      </w:r>
    </w:p>
    <w:p w:rsidR="00DC1293" w:rsidRDefault="00C0313B">
      <w:pPr>
        <w:ind w:leftChars="200" w:left="560" w:firstLineChars="0" w:firstLine="0"/>
        <w:jc w:val="both"/>
        <w:rPr>
          <w:rFonts w:ascii="仿宋" w:hAnsi="仿宋"/>
        </w:rPr>
      </w:pPr>
      <w:r>
        <w:rPr>
          <w:rFonts w:ascii="仿宋" w:hAnsi="仿宋" w:hint="eastAsia"/>
        </w:rPr>
        <w:t>（1）《中华人民共和国土地管理法》（</w:t>
      </w:r>
      <w:r>
        <w:rPr>
          <w:rFonts w:hint="eastAsia"/>
        </w:rPr>
        <w:t>2019</w:t>
      </w:r>
      <w:r>
        <w:rPr>
          <w:rFonts w:hint="eastAsia"/>
        </w:rPr>
        <w:t>年</w:t>
      </w:r>
      <w:r>
        <w:rPr>
          <w:rFonts w:ascii="仿宋" w:hAnsi="仿宋" w:hint="eastAsia"/>
        </w:rPr>
        <w:t>修正）；</w:t>
      </w:r>
    </w:p>
    <w:p w:rsidR="00DC1293" w:rsidRDefault="00C0313B">
      <w:pPr>
        <w:ind w:leftChars="200" w:left="560" w:firstLineChars="0" w:firstLine="0"/>
        <w:jc w:val="both"/>
        <w:rPr>
          <w:rFonts w:ascii="仿宋" w:hAnsi="仿宋"/>
        </w:rPr>
      </w:pPr>
      <w:r>
        <w:rPr>
          <w:rFonts w:ascii="仿宋" w:hAnsi="仿宋" w:hint="eastAsia"/>
        </w:rPr>
        <w:t>（2）《中华人民共和国城乡规划法》（</w:t>
      </w:r>
      <w:r>
        <w:rPr>
          <w:rFonts w:hint="eastAsia"/>
        </w:rPr>
        <w:t>2019</w:t>
      </w:r>
      <w:r>
        <w:rPr>
          <w:rFonts w:ascii="仿宋" w:hAnsi="仿宋" w:hint="eastAsia"/>
        </w:rPr>
        <w:t>年第二次修订）。</w:t>
      </w:r>
    </w:p>
    <w:p w:rsidR="00DC1293" w:rsidRDefault="00C0313B">
      <w:pPr>
        <w:pStyle w:val="3"/>
        <w:widowControl/>
        <w:spacing w:before="0" w:after="0" w:line="360" w:lineRule="auto"/>
        <w:ind w:leftChars="200" w:left="560" w:firstLineChars="0" w:firstLine="0"/>
        <w:rPr>
          <w:sz w:val="28"/>
        </w:rPr>
      </w:pPr>
      <w:r>
        <w:rPr>
          <w:rFonts w:hint="eastAsia"/>
          <w:sz w:val="28"/>
        </w:rPr>
        <w:t>2</w:t>
      </w:r>
      <w:r>
        <w:rPr>
          <w:sz w:val="28"/>
        </w:rPr>
        <w:t>．</w:t>
      </w:r>
      <w:r>
        <w:rPr>
          <w:rFonts w:hint="eastAsia"/>
          <w:sz w:val="28"/>
        </w:rPr>
        <w:t>政策文件</w:t>
      </w:r>
    </w:p>
    <w:p w:rsidR="00DC1293" w:rsidRDefault="00C0313B">
      <w:pPr>
        <w:ind w:leftChars="200" w:left="560" w:firstLineChars="0" w:firstLine="0"/>
        <w:jc w:val="both"/>
      </w:pPr>
      <w:r>
        <w:t>（</w:t>
      </w:r>
      <w:r>
        <w:t>1</w:t>
      </w:r>
      <w:r>
        <w:t>）《自然资源部关于印发</w:t>
      </w:r>
      <w:r>
        <w:t>&lt;</w:t>
      </w:r>
      <w:r>
        <w:t>土地征收成片开发标准（试行）</w:t>
      </w:r>
      <w:r>
        <w:t>&gt;</w:t>
      </w:r>
      <w:r>
        <w:t>的通知》（自然资</w:t>
      </w:r>
      <w:proofErr w:type="gramStart"/>
      <w:r>
        <w:t>规</w:t>
      </w:r>
      <w:proofErr w:type="gramEnd"/>
      <w:r>
        <w:t>〔</w:t>
      </w:r>
      <w:r>
        <w:t>2020</w:t>
      </w:r>
      <w:r>
        <w:t>〕</w:t>
      </w:r>
      <w:r>
        <w:t>5</w:t>
      </w:r>
      <w:r>
        <w:t>号）；</w:t>
      </w:r>
    </w:p>
    <w:p w:rsidR="00DC1293" w:rsidRDefault="00C0313B">
      <w:pPr>
        <w:ind w:leftChars="200" w:left="560" w:firstLineChars="0" w:firstLine="0"/>
        <w:jc w:val="both"/>
      </w:pPr>
      <w:r>
        <w:lastRenderedPageBreak/>
        <w:t>（</w:t>
      </w:r>
      <w:r>
        <w:t>2</w:t>
      </w:r>
      <w:r>
        <w:t>）《广东省国土资源厅转发自然资源部办公厅关于在用地审查报批中按管理新方式落实耕地占补平衡的通知》（粤国土资</w:t>
      </w:r>
      <w:proofErr w:type="gramStart"/>
      <w:r>
        <w:t>规</w:t>
      </w:r>
      <w:proofErr w:type="gramEnd"/>
      <w:r>
        <w:t>保发〔</w:t>
      </w:r>
      <w:r>
        <w:t>2018</w:t>
      </w:r>
      <w:r>
        <w:t>〕</w:t>
      </w:r>
      <w:r>
        <w:t xml:space="preserve">86 </w:t>
      </w:r>
      <w:r>
        <w:t>号）；</w:t>
      </w:r>
    </w:p>
    <w:p w:rsidR="00DC1293" w:rsidRDefault="00C0313B">
      <w:pPr>
        <w:ind w:leftChars="200" w:left="560" w:firstLineChars="0" w:firstLine="0"/>
        <w:jc w:val="both"/>
      </w:pPr>
      <w:r>
        <w:t>（</w:t>
      </w:r>
      <w:r>
        <w:t>3</w:t>
      </w:r>
      <w:r>
        <w:t>）《广东省自然资源厅关于做好用地报批涉及可调整地类落实占补平衡工作的通知》（</w:t>
      </w:r>
      <w:proofErr w:type="gramStart"/>
      <w:r>
        <w:t>粤自然资耕保</w:t>
      </w:r>
      <w:proofErr w:type="gramEnd"/>
      <w:r>
        <w:t>〔</w:t>
      </w:r>
      <w:r>
        <w:t>2020</w:t>
      </w:r>
      <w:r>
        <w:t>〕</w:t>
      </w:r>
      <w:r>
        <w:t xml:space="preserve">1137 </w:t>
      </w:r>
      <w:r>
        <w:t>号）；</w:t>
      </w:r>
    </w:p>
    <w:p w:rsidR="00DC1293" w:rsidRDefault="00C0313B">
      <w:pPr>
        <w:ind w:leftChars="200" w:left="560" w:firstLineChars="0" w:firstLine="0"/>
        <w:jc w:val="both"/>
      </w:pPr>
      <w:r>
        <w:t>（</w:t>
      </w:r>
      <w:r>
        <w:t>4</w:t>
      </w:r>
      <w:r>
        <w:t>）《广东省自然资源厅关于明确推进国土空间规划工作有关问题的通知》（</w:t>
      </w:r>
      <w:proofErr w:type="gramStart"/>
      <w:r>
        <w:t>粤自然资规划</w:t>
      </w:r>
      <w:proofErr w:type="gramEnd"/>
      <w:r>
        <w:t>〔</w:t>
      </w:r>
      <w:r>
        <w:t>2020</w:t>
      </w:r>
      <w:r>
        <w:t>〕</w:t>
      </w:r>
      <w:r>
        <w:t xml:space="preserve">194 </w:t>
      </w:r>
      <w:r>
        <w:t>号）；</w:t>
      </w:r>
    </w:p>
    <w:p w:rsidR="00DC1293" w:rsidRDefault="00C0313B">
      <w:pPr>
        <w:ind w:leftChars="200" w:left="560" w:firstLineChars="0" w:firstLine="0"/>
        <w:jc w:val="both"/>
      </w:pPr>
      <w:r>
        <w:t>（</w:t>
      </w:r>
      <w:r>
        <w:t>5</w:t>
      </w:r>
      <w:r>
        <w:t>）《广东省自然资源厅关于进一步明确建设用地审批有关要求的通知》（</w:t>
      </w:r>
      <w:proofErr w:type="gramStart"/>
      <w:r>
        <w:t>粤自然资</w:t>
      </w:r>
      <w:proofErr w:type="gramEnd"/>
      <w:r>
        <w:t>管制〔</w:t>
      </w:r>
      <w:r>
        <w:t>2021</w:t>
      </w:r>
      <w:r>
        <w:t>〕</w:t>
      </w:r>
      <w:r>
        <w:t>1379</w:t>
      </w:r>
      <w:r>
        <w:t>号）；</w:t>
      </w:r>
    </w:p>
    <w:p w:rsidR="00DC1293" w:rsidRDefault="00C0313B">
      <w:pPr>
        <w:ind w:leftChars="200" w:left="560" w:firstLineChars="0" w:firstLine="0"/>
        <w:jc w:val="both"/>
      </w:pPr>
      <w:r>
        <w:t>（</w:t>
      </w:r>
      <w:r>
        <w:t>6</w:t>
      </w:r>
      <w:r>
        <w:t>）《广东省自然资源厅关于规范土地征收成片开发工作的通知》（</w:t>
      </w:r>
      <w:proofErr w:type="gramStart"/>
      <w:r>
        <w:t>粤自然资发</w:t>
      </w:r>
      <w:proofErr w:type="gramEnd"/>
      <w:r>
        <w:t>〔</w:t>
      </w:r>
      <w:r>
        <w:t>2021</w:t>
      </w:r>
      <w:r>
        <w:t>〕</w:t>
      </w:r>
      <w:r>
        <w:t xml:space="preserve">20 </w:t>
      </w:r>
      <w:r>
        <w:t>号）。</w:t>
      </w:r>
    </w:p>
    <w:p w:rsidR="00DC1293" w:rsidRDefault="00C0313B">
      <w:pPr>
        <w:pStyle w:val="3"/>
        <w:widowControl/>
        <w:spacing w:before="0" w:after="0" w:line="360" w:lineRule="auto"/>
        <w:ind w:leftChars="200" w:left="560" w:firstLineChars="0" w:firstLine="0"/>
        <w:rPr>
          <w:sz w:val="28"/>
        </w:rPr>
      </w:pPr>
      <w:r>
        <w:rPr>
          <w:rFonts w:hint="eastAsia"/>
          <w:sz w:val="28"/>
        </w:rPr>
        <w:t>3</w:t>
      </w:r>
      <w:r>
        <w:rPr>
          <w:sz w:val="28"/>
        </w:rPr>
        <w:t>．</w:t>
      </w:r>
      <w:r>
        <w:rPr>
          <w:rFonts w:hint="eastAsia"/>
          <w:sz w:val="28"/>
        </w:rPr>
        <w:t>相关规划与基础资料</w:t>
      </w:r>
    </w:p>
    <w:p w:rsidR="00DC1293" w:rsidRDefault="00C0313B">
      <w:pPr>
        <w:ind w:leftChars="200" w:left="560" w:firstLineChars="0" w:firstLine="0"/>
        <w:jc w:val="both"/>
      </w:pPr>
      <w:r>
        <w:rPr>
          <w:rFonts w:ascii="仿宋" w:hAnsi="仿宋"/>
        </w:rPr>
        <w:t>（</w:t>
      </w:r>
      <w:r>
        <w:t>1</w:t>
      </w:r>
      <w:r>
        <w:t>）《韶关市国土空间总体规划及专题研究（</w:t>
      </w:r>
      <w:r>
        <w:t>2020-2035</w:t>
      </w:r>
      <w:r>
        <w:t>年）》在编；</w:t>
      </w:r>
    </w:p>
    <w:p w:rsidR="00DC1293" w:rsidRDefault="00C0313B">
      <w:pPr>
        <w:ind w:leftChars="200" w:left="560" w:firstLineChars="0" w:firstLine="0"/>
        <w:jc w:val="both"/>
      </w:pPr>
      <w:r>
        <w:t>（</w:t>
      </w:r>
      <w:r>
        <w:t>2</w:t>
      </w:r>
      <w:r>
        <w:t>）《韶关市城市总体规划（</w:t>
      </w:r>
      <w:r>
        <w:t>2015-2035</w:t>
      </w:r>
      <w:r>
        <w:t>年）》；</w:t>
      </w:r>
    </w:p>
    <w:p w:rsidR="00DC1293" w:rsidRDefault="00C0313B">
      <w:pPr>
        <w:ind w:leftChars="200" w:left="560" w:firstLineChars="0" w:firstLine="0"/>
        <w:jc w:val="both"/>
      </w:pPr>
      <w:r>
        <w:t>（</w:t>
      </w:r>
      <w:r>
        <w:t>3</w:t>
      </w:r>
      <w:r>
        <w:t>）《韶关市区控制性详细规划修整（</w:t>
      </w:r>
      <w:r>
        <w:t>2020</w:t>
      </w:r>
      <w:r>
        <w:t>年）》；</w:t>
      </w:r>
    </w:p>
    <w:p w:rsidR="00DC1293" w:rsidRDefault="00C0313B">
      <w:pPr>
        <w:ind w:leftChars="200" w:left="560" w:firstLineChars="0" w:firstLine="0"/>
        <w:jc w:val="both"/>
      </w:pPr>
      <w:r>
        <w:t>（</w:t>
      </w:r>
      <w:r>
        <w:t>4</w:t>
      </w:r>
      <w:r>
        <w:t>）《武江区</w:t>
      </w:r>
      <w:r>
        <w:rPr>
          <w:rFonts w:hint="eastAsia"/>
        </w:rPr>
        <w:t>城乡融合</w:t>
      </w:r>
      <w:r>
        <w:t>产业园控制性详细规划》；</w:t>
      </w:r>
    </w:p>
    <w:p w:rsidR="00DC1293" w:rsidRDefault="00C0313B">
      <w:pPr>
        <w:ind w:leftChars="200" w:left="560" w:firstLineChars="0" w:firstLine="0"/>
        <w:jc w:val="both"/>
        <w:rPr>
          <w:rFonts w:ascii="仿宋" w:hAnsi="仿宋"/>
        </w:rPr>
      </w:pPr>
      <w:r>
        <w:t>（</w:t>
      </w:r>
      <w:r>
        <w:t>5</w:t>
      </w:r>
      <w:r>
        <w:t>）《韶关市武江区土地利用总体规划（</w:t>
      </w:r>
      <w:r>
        <w:t>2010-2020</w:t>
      </w:r>
      <w:r>
        <w:t>年）调整完善方案》</w:t>
      </w:r>
      <w:r>
        <w:rPr>
          <w:rFonts w:ascii="仿宋" w:hAnsi="仿宋"/>
        </w:rPr>
        <w:t>；</w:t>
      </w:r>
    </w:p>
    <w:p w:rsidR="00DC1293" w:rsidRDefault="00C0313B">
      <w:pPr>
        <w:ind w:leftChars="200" w:left="560" w:firstLineChars="0" w:firstLine="0"/>
        <w:jc w:val="both"/>
      </w:pPr>
      <w:r>
        <w:lastRenderedPageBreak/>
        <w:t>（</w:t>
      </w:r>
      <w:r>
        <w:t>6</w:t>
      </w:r>
      <w:r>
        <w:t>）《韶关市国民经济和社会发展第十四个五年规划和二〇三五年远景目标纲要</w:t>
      </w:r>
      <w:r>
        <w:rPr>
          <w:rFonts w:hint="eastAsia"/>
        </w:rPr>
        <w:t>（</w:t>
      </w:r>
      <w:r>
        <w:t>草案</w:t>
      </w:r>
      <w:r>
        <w:rPr>
          <w:rFonts w:hint="eastAsia"/>
        </w:rPr>
        <w:t>）</w:t>
      </w:r>
      <w:r>
        <w:t>》</w:t>
      </w:r>
      <w:r>
        <w:rPr>
          <w:rFonts w:hint="eastAsia"/>
        </w:rPr>
        <w:t>；</w:t>
      </w:r>
    </w:p>
    <w:p w:rsidR="00DC1293" w:rsidRDefault="00C0313B">
      <w:pPr>
        <w:ind w:leftChars="200" w:left="560" w:firstLineChars="0" w:firstLine="0"/>
        <w:jc w:val="both"/>
        <w:rPr>
          <w:rFonts w:ascii="仿宋" w:hAnsi="仿宋"/>
        </w:rPr>
      </w:pPr>
      <w:r>
        <w:rPr>
          <w:rFonts w:ascii="仿宋" w:hAnsi="仿宋"/>
        </w:rPr>
        <w:t>（7）《</w:t>
      </w:r>
      <w:r>
        <w:rPr>
          <w:rFonts w:ascii="仿宋" w:hAnsi="仿宋" w:hint="eastAsia"/>
        </w:rPr>
        <w:t>韶关市</w:t>
      </w:r>
      <w:r>
        <w:rPr>
          <w:rFonts w:ascii="仿宋" w:hAnsi="仿宋"/>
        </w:rPr>
        <w:t>武江区国民经济和社会发展第十四个五年规划和</w:t>
      </w:r>
      <w:r>
        <w:rPr>
          <w:rFonts w:ascii="仿宋" w:hAnsi="仿宋" w:hint="eastAsia"/>
        </w:rPr>
        <w:t>二〇三五</w:t>
      </w:r>
      <w:r>
        <w:rPr>
          <w:rFonts w:ascii="仿宋" w:hAnsi="仿宋"/>
        </w:rPr>
        <w:t>年远景目标纲要》；</w:t>
      </w:r>
    </w:p>
    <w:p w:rsidR="00DC1293" w:rsidRDefault="00C0313B">
      <w:pPr>
        <w:ind w:leftChars="200" w:left="560" w:firstLineChars="0" w:firstLine="0"/>
        <w:jc w:val="both"/>
      </w:pPr>
      <w:r>
        <w:t>（</w:t>
      </w:r>
      <w:r>
        <w:t>8</w:t>
      </w:r>
      <w:r>
        <w:t>）《韶关市武江区</w:t>
      </w:r>
      <w:r>
        <w:t>2021</w:t>
      </w:r>
      <w:r>
        <w:t>年国民经济和社会发展计划执行情况及</w:t>
      </w:r>
      <w:r>
        <w:t>2022</w:t>
      </w:r>
      <w:r>
        <w:t>年计划草案的报告》；</w:t>
      </w:r>
    </w:p>
    <w:p w:rsidR="00DC1293" w:rsidRDefault="00C0313B">
      <w:pPr>
        <w:ind w:leftChars="200" w:left="560" w:firstLineChars="0" w:firstLine="0"/>
        <w:jc w:val="both"/>
        <w:rPr>
          <w:rFonts w:ascii="仿宋" w:hAnsi="仿宋"/>
        </w:rPr>
      </w:pPr>
      <w:r>
        <w:rPr>
          <w:rFonts w:ascii="仿宋" w:hAnsi="仿宋"/>
        </w:rPr>
        <w:t>（</w:t>
      </w:r>
      <w:r>
        <w:rPr>
          <w:rFonts w:ascii="仿宋" w:hAnsi="仿宋" w:hint="eastAsia"/>
        </w:rPr>
        <w:t>9</w:t>
      </w:r>
      <w:r>
        <w:rPr>
          <w:rFonts w:ascii="仿宋" w:hAnsi="仿宋"/>
        </w:rPr>
        <w:t>）</w:t>
      </w:r>
      <w:r>
        <w:rPr>
          <w:rFonts w:ascii="仿宋" w:hAnsi="仿宋" w:hint="eastAsia"/>
        </w:rPr>
        <w:t>《</w:t>
      </w:r>
      <w:hyperlink r:id="rId15" w:tgtFrame="_blank" w:history="1">
        <w:r>
          <w:rPr>
            <w:rFonts w:ascii="仿宋" w:hAnsi="仿宋"/>
          </w:rPr>
          <w:t>武江区</w:t>
        </w:r>
        <w:r>
          <w:t>2020</w:t>
        </w:r>
        <w:r>
          <w:rPr>
            <w:rFonts w:ascii="仿宋" w:hAnsi="仿宋"/>
          </w:rPr>
          <w:t>年国民经济和社会发展统计公报</w:t>
        </w:r>
      </w:hyperlink>
      <w:r>
        <w:rPr>
          <w:rFonts w:ascii="仿宋" w:hAnsi="仿宋" w:hint="eastAsia"/>
        </w:rPr>
        <w:t>》；</w:t>
      </w:r>
    </w:p>
    <w:p w:rsidR="00DC1293" w:rsidRDefault="00C0313B">
      <w:pPr>
        <w:ind w:leftChars="200" w:left="560" w:firstLineChars="0" w:firstLine="0"/>
        <w:jc w:val="both"/>
      </w:pPr>
      <w:r>
        <w:rPr>
          <w:rFonts w:ascii="仿宋" w:hAnsi="仿宋" w:hint="eastAsia"/>
        </w:rPr>
        <w:t>（1</w:t>
      </w:r>
      <w:r>
        <w:rPr>
          <w:rFonts w:ascii="仿宋" w:hAnsi="仿宋"/>
        </w:rPr>
        <w:t>0</w:t>
      </w:r>
      <w:r>
        <w:rPr>
          <w:rFonts w:ascii="仿宋" w:hAnsi="仿宋" w:hint="eastAsia"/>
        </w:rPr>
        <w:t>）</w:t>
      </w:r>
      <w:r>
        <w:rPr>
          <w:rFonts w:hint="eastAsia"/>
        </w:rPr>
        <w:t>武江区</w:t>
      </w:r>
      <w:r>
        <w:rPr>
          <w:rFonts w:hint="eastAsia"/>
        </w:rPr>
        <w:t>2020</w:t>
      </w:r>
      <w:r>
        <w:rPr>
          <w:rFonts w:hint="eastAsia"/>
        </w:rPr>
        <w:t>年国土调查变更数据成果；</w:t>
      </w:r>
    </w:p>
    <w:p w:rsidR="00DC1293" w:rsidRDefault="00C0313B">
      <w:pPr>
        <w:ind w:leftChars="200" w:left="560" w:firstLineChars="0" w:firstLine="0"/>
        <w:jc w:val="both"/>
      </w:pPr>
      <w:r>
        <w:rPr>
          <w:rFonts w:hint="eastAsia"/>
        </w:rPr>
        <w:t>（</w:t>
      </w:r>
      <w:r>
        <w:t>11</w:t>
      </w:r>
      <w:r>
        <w:rPr>
          <w:rFonts w:hint="eastAsia"/>
        </w:rPr>
        <w:t>）农村集体所有权登记确权数据成果（</w:t>
      </w:r>
      <w:r>
        <w:rPr>
          <w:rFonts w:hint="eastAsia"/>
        </w:rPr>
        <w:t>2020</w:t>
      </w:r>
      <w:r>
        <w:rPr>
          <w:rFonts w:hint="eastAsia"/>
        </w:rPr>
        <w:t>年</w:t>
      </w:r>
      <w:r>
        <w:rPr>
          <w:rFonts w:hint="eastAsia"/>
        </w:rPr>
        <w:t>12</w:t>
      </w:r>
      <w:r>
        <w:rPr>
          <w:rFonts w:hint="eastAsia"/>
        </w:rPr>
        <w:t>月版）；</w:t>
      </w:r>
    </w:p>
    <w:p w:rsidR="00DC1293" w:rsidRDefault="00C0313B">
      <w:pPr>
        <w:ind w:leftChars="200" w:left="560" w:firstLineChars="0" w:firstLine="0"/>
        <w:jc w:val="both"/>
      </w:pPr>
      <w:r>
        <w:rPr>
          <w:rFonts w:hint="eastAsia"/>
        </w:rPr>
        <w:t>（</w:t>
      </w:r>
      <w:r>
        <w:t>12</w:t>
      </w:r>
      <w:r>
        <w:rPr>
          <w:rFonts w:hint="eastAsia"/>
        </w:rPr>
        <w:t>）武</w:t>
      </w:r>
      <w:r>
        <w:t>江区城镇开发边界、陆域生态保护红线、永久基本农田划定成果</w:t>
      </w:r>
      <w:r>
        <w:rPr>
          <w:rFonts w:hint="eastAsia"/>
        </w:rPr>
        <w:t>（</w:t>
      </w:r>
      <w:r>
        <w:rPr>
          <w:rFonts w:hint="eastAsia"/>
        </w:rPr>
        <w:t>2</w:t>
      </w:r>
      <w:r>
        <w:t>02</w:t>
      </w:r>
      <w:r>
        <w:rPr>
          <w:rFonts w:hint="eastAsia"/>
        </w:rPr>
        <w:t>2</w:t>
      </w:r>
      <w:r>
        <w:rPr>
          <w:rFonts w:hint="eastAsia"/>
        </w:rPr>
        <w:t>年</w:t>
      </w:r>
      <w:r>
        <w:rPr>
          <w:rFonts w:hint="eastAsia"/>
        </w:rPr>
        <w:t>2</w:t>
      </w:r>
      <w:r>
        <w:rPr>
          <w:rFonts w:hint="eastAsia"/>
        </w:rPr>
        <w:t>月版）；</w:t>
      </w:r>
    </w:p>
    <w:p w:rsidR="00DC1293" w:rsidRDefault="00C0313B">
      <w:pPr>
        <w:ind w:leftChars="200" w:left="560" w:firstLineChars="0" w:firstLine="0"/>
        <w:jc w:val="both"/>
      </w:pPr>
      <w:r>
        <w:rPr>
          <w:rFonts w:hint="eastAsia"/>
        </w:rPr>
        <w:t>（</w:t>
      </w:r>
      <w:r>
        <w:t>13</w:t>
      </w:r>
      <w:r>
        <w:rPr>
          <w:rFonts w:hint="eastAsia"/>
        </w:rPr>
        <w:t>）其他相关基础资料。</w:t>
      </w:r>
    </w:p>
    <w:p w:rsidR="00DC1293" w:rsidRDefault="00C0313B">
      <w:pPr>
        <w:pStyle w:val="1"/>
      </w:pPr>
      <w:bookmarkStart w:id="27" w:name="_Toc20503"/>
      <w:bookmarkStart w:id="28" w:name="_Toc93308251"/>
      <w:r>
        <w:t>三、武江区土地征收成片开发概况</w:t>
      </w:r>
      <w:bookmarkEnd w:id="27"/>
      <w:bookmarkEnd w:id="28"/>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29" w:name="_Toc93308252"/>
      <w:bookmarkStart w:id="30" w:name="_Toc24908"/>
      <w:bookmarkStart w:id="31" w:name="_Toc79948071"/>
      <w:bookmarkStart w:id="32" w:name="_Toc69918853"/>
      <w:bookmarkStart w:id="33" w:name="_Toc69918898"/>
      <w:r>
        <w:rPr>
          <w:rFonts w:ascii="Times New Roman" w:eastAsia="楷体" w:hAnsi="Times New Roman" w:cs="Times New Roman"/>
        </w:rPr>
        <w:t>（一）武江区概况</w:t>
      </w:r>
      <w:bookmarkEnd w:id="29"/>
      <w:bookmarkEnd w:id="30"/>
      <w:bookmarkEnd w:id="31"/>
      <w:bookmarkEnd w:id="32"/>
      <w:bookmarkEnd w:id="33"/>
    </w:p>
    <w:p w:rsidR="00DC1293" w:rsidRDefault="00C0313B">
      <w:pPr>
        <w:ind w:firstLine="560"/>
        <w:jc w:val="both"/>
      </w:pPr>
      <w:r>
        <w:rPr>
          <w:color w:val="333333"/>
          <w:shd w:val="clear" w:color="auto" w:fill="FFFFFF"/>
        </w:rPr>
        <w:t>武江区位于广东省北部，韶关市境内的武江、北江河以西，因珠江水系北江上游武江流经境内而得名，另因地域处于武江（河）以西，故又俗称</w:t>
      </w:r>
      <w:r>
        <w:rPr>
          <w:color w:val="333333"/>
          <w:shd w:val="clear" w:color="auto" w:fill="FFFFFF"/>
        </w:rPr>
        <w:t>“</w:t>
      </w:r>
      <w:r>
        <w:rPr>
          <w:color w:val="333333"/>
          <w:shd w:val="clear" w:color="auto" w:fill="FFFFFF"/>
        </w:rPr>
        <w:t>西河</w:t>
      </w:r>
      <w:r>
        <w:rPr>
          <w:color w:val="333333"/>
          <w:shd w:val="clear" w:color="auto" w:fill="FFFFFF"/>
        </w:rPr>
        <w:t>”</w:t>
      </w:r>
      <w:r>
        <w:rPr>
          <w:color w:val="333333"/>
          <w:shd w:val="clear" w:color="auto" w:fill="FFFFFF"/>
        </w:rPr>
        <w:t>。坐标北纬</w:t>
      </w:r>
      <w:r>
        <w:rPr>
          <w:rFonts w:hint="eastAsia"/>
          <w:color w:val="333333"/>
          <w:shd w:val="clear" w:color="auto" w:fill="FFFFFF"/>
        </w:rPr>
        <w:t>24</w:t>
      </w:r>
      <w:r>
        <w:rPr>
          <w:rFonts w:hint="eastAsia"/>
          <w:color w:val="333333"/>
          <w:shd w:val="clear" w:color="auto" w:fill="FFFFFF"/>
        </w:rPr>
        <w:t>°</w:t>
      </w:r>
      <w:r>
        <w:rPr>
          <w:rFonts w:hint="eastAsia"/>
          <w:color w:val="333333"/>
          <w:shd w:val="clear" w:color="auto" w:fill="FFFFFF"/>
        </w:rPr>
        <w:t>42</w:t>
      </w:r>
      <w:r>
        <w:rPr>
          <w:rFonts w:hint="eastAsia"/>
          <w:color w:val="333333"/>
          <w:shd w:val="clear" w:color="auto" w:fill="FFFFFF"/>
        </w:rPr>
        <w:t>′</w:t>
      </w:r>
      <w:r>
        <w:rPr>
          <w:rFonts w:hint="eastAsia"/>
          <w:color w:val="333333"/>
          <w:shd w:val="clear" w:color="auto" w:fill="FFFFFF"/>
        </w:rPr>
        <w:t>00</w:t>
      </w:r>
      <w:r>
        <w:rPr>
          <w:rFonts w:hint="eastAsia"/>
          <w:color w:val="333333"/>
          <w:shd w:val="clear" w:color="auto" w:fill="FFFFFF"/>
        </w:rPr>
        <w:t>″</w:t>
      </w:r>
      <w:r>
        <w:rPr>
          <w:rFonts w:hint="eastAsia"/>
          <w:color w:val="333333"/>
          <w:shd w:val="clear" w:color="auto" w:fill="FFFFFF"/>
        </w:rPr>
        <w:t>-24</w:t>
      </w:r>
      <w:r>
        <w:rPr>
          <w:rFonts w:hint="eastAsia"/>
          <w:color w:val="333333"/>
          <w:shd w:val="clear" w:color="auto" w:fill="FFFFFF"/>
        </w:rPr>
        <w:t>°</w:t>
      </w:r>
      <w:r>
        <w:rPr>
          <w:rFonts w:hint="eastAsia"/>
          <w:color w:val="333333"/>
          <w:shd w:val="clear" w:color="auto" w:fill="FFFFFF"/>
        </w:rPr>
        <w:t>48</w:t>
      </w:r>
      <w:r>
        <w:rPr>
          <w:rFonts w:hint="eastAsia"/>
          <w:color w:val="333333"/>
          <w:shd w:val="clear" w:color="auto" w:fill="FFFFFF"/>
        </w:rPr>
        <w:t>′</w:t>
      </w:r>
      <w:r>
        <w:rPr>
          <w:rFonts w:hint="eastAsia"/>
          <w:color w:val="333333"/>
          <w:shd w:val="clear" w:color="auto" w:fill="FFFFFF"/>
        </w:rPr>
        <w:t>00</w:t>
      </w:r>
      <w:r>
        <w:rPr>
          <w:rFonts w:hint="eastAsia"/>
          <w:color w:val="333333"/>
          <w:shd w:val="clear" w:color="auto" w:fill="FFFFFF"/>
        </w:rPr>
        <w:t>″</w:t>
      </w:r>
      <w:r>
        <w:rPr>
          <w:color w:val="333333"/>
          <w:shd w:val="clear" w:color="auto" w:fill="FFFFFF"/>
        </w:rPr>
        <w:t>，东经</w:t>
      </w:r>
      <w:r>
        <w:rPr>
          <w:rFonts w:hint="eastAsia"/>
          <w:color w:val="333333"/>
          <w:shd w:val="clear" w:color="auto" w:fill="FFFFFF"/>
        </w:rPr>
        <w:t>113</w:t>
      </w:r>
      <w:r>
        <w:rPr>
          <w:rFonts w:hint="eastAsia"/>
          <w:color w:val="333333"/>
          <w:shd w:val="clear" w:color="auto" w:fill="FFFFFF"/>
        </w:rPr>
        <w:t>°</w:t>
      </w:r>
      <w:r>
        <w:rPr>
          <w:rFonts w:hint="eastAsia"/>
          <w:color w:val="333333"/>
          <w:shd w:val="clear" w:color="auto" w:fill="FFFFFF"/>
        </w:rPr>
        <w:t>06</w:t>
      </w:r>
      <w:r>
        <w:rPr>
          <w:rFonts w:hint="eastAsia"/>
          <w:color w:val="333333"/>
          <w:shd w:val="clear" w:color="auto" w:fill="FFFFFF"/>
        </w:rPr>
        <w:t>′</w:t>
      </w:r>
      <w:r>
        <w:rPr>
          <w:rFonts w:hint="eastAsia"/>
          <w:color w:val="333333"/>
          <w:shd w:val="clear" w:color="auto" w:fill="FFFFFF"/>
        </w:rPr>
        <w:t>00</w:t>
      </w:r>
      <w:r>
        <w:rPr>
          <w:rFonts w:hint="eastAsia"/>
          <w:color w:val="333333"/>
          <w:shd w:val="clear" w:color="auto" w:fill="FFFFFF"/>
        </w:rPr>
        <w:t>″</w:t>
      </w:r>
      <w:r>
        <w:rPr>
          <w:rFonts w:hint="eastAsia"/>
          <w:color w:val="333333"/>
          <w:shd w:val="clear" w:color="auto" w:fill="FFFFFF"/>
        </w:rPr>
        <w:t>-113</w:t>
      </w:r>
      <w:r>
        <w:rPr>
          <w:rFonts w:hint="eastAsia"/>
          <w:color w:val="333333"/>
          <w:shd w:val="clear" w:color="auto" w:fill="FFFFFF"/>
        </w:rPr>
        <w:t>°</w:t>
      </w:r>
      <w:r>
        <w:rPr>
          <w:rFonts w:hint="eastAsia"/>
          <w:color w:val="333333"/>
          <w:shd w:val="clear" w:color="auto" w:fill="FFFFFF"/>
        </w:rPr>
        <w:t>34</w:t>
      </w:r>
      <w:r>
        <w:rPr>
          <w:rFonts w:hint="eastAsia"/>
          <w:color w:val="333333"/>
          <w:shd w:val="clear" w:color="auto" w:fill="FFFFFF"/>
        </w:rPr>
        <w:t>′</w:t>
      </w:r>
      <w:r>
        <w:rPr>
          <w:rFonts w:hint="eastAsia"/>
          <w:color w:val="333333"/>
          <w:shd w:val="clear" w:color="auto" w:fill="FFFFFF"/>
        </w:rPr>
        <w:t>00</w:t>
      </w:r>
      <w:r>
        <w:rPr>
          <w:rFonts w:hint="eastAsia"/>
          <w:color w:val="333333"/>
          <w:shd w:val="clear" w:color="auto" w:fill="FFFFFF"/>
        </w:rPr>
        <w:t>″</w:t>
      </w:r>
      <w:r>
        <w:rPr>
          <w:color w:val="333333"/>
          <w:shd w:val="clear" w:color="auto" w:fill="FFFFFF"/>
        </w:rPr>
        <w:t>。东与</w:t>
      </w:r>
      <w:proofErr w:type="gramStart"/>
      <w:r>
        <w:rPr>
          <w:color w:val="333333"/>
          <w:shd w:val="clear" w:color="auto" w:fill="FFFFFF"/>
        </w:rPr>
        <w:t>浈</w:t>
      </w:r>
      <w:proofErr w:type="gramEnd"/>
      <w:r>
        <w:rPr>
          <w:color w:val="333333"/>
          <w:shd w:val="clear" w:color="auto" w:fill="FFFFFF"/>
        </w:rPr>
        <w:t>江区隔河相望，南与曲江区白土镇接壤，西与乳源瑶族自治县，北与乳源桂头镇相连。辖区总面积</w:t>
      </w:r>
      <w:r>
        <w:rPr>
          <w:color w:val="333333"/>
          <w:shd w:val="clear" w:color="auto" w:fill="FFFFFF"/>
        </w:rPr>
        <w:t>677.85</w:t>
      </w:r>
      <w:r>
        <w:rPr>
          <w:color w:val="333333"/>
          <w:shd w:val="clear" w:color="auto" w:fill="FFFFFF"/>
        </w:rPr>
        <w:t>平方千米。辖新华街道、惠民街道、西联镇、西河镇、龙归镇、江湾</w:t>
      </w:r>
      <w:r>
        <w:rPr>
          <w:color w:val="333333"/>
          <w:shd w:val="clear" w:color="auto" w:fill="FFFFFF"/>
        </w:rPr>
        <w:lastRenderedPageBreak/>
        <w:t>镇、重阳镇</w:t>
      </w:r>
      <w:r>
        <w:rPr>
          <w:color w:val="333333"/>
          <w:shd w:val="clear" w:color="auto" w:fill="FFFFFF"/>
        </w:rPr>
        <w:t>2</w:t>
      </w:r>
      <w:r>
        <w:rPr>
          <w:color w:val="333333"/>
          <w:shd w:val="clear" w:color="auto" w:fill="FFFFFF"/>
        </w:rPr>
        <w:t>个街道、</w:t>
      </w:r>
      <w:r>
        <w:rPr>
          <w:color w:val="333333"/>
          <w:shd w:val="clear" w:color="auto" w:fill="FFFFFF"/>
        </w:rPr>
        <w:t>5</w:t>
      </w:r>
      <w:r>
        <w:rPr>
          <w:color w:val="333333"/>
          <w:shd w:val="clear" w:color="auto" w:fill="FFFFFF"/>
        </w:rPr>
        <w:t>个镇。</w:t>
      </w:r>
      <w:r>
        <w:rPr>
          <w:color w:val="333333"/>
          <w:shd w:val="clear" w:color="auto" w:fill="FFFFFF"/>
        </w:rPr>
        <w:t>2020</w:t>
      </w:r>
      <w:r>
        <w:rPr>
          <w:color w:val="333333"/>
          <w:shd w:val="clear" w:color="auto" w:fill="FFFFFF"/>
        </w:rPr>
        <w:t>年年末户籍人口</w:t>
      </w:r>
      <w:r>
        <w:rPr>
          <w:color w:val="333333"/>
          <w:shd w:val="clear" w:color="auto" w:fill="FFFFFF"/>
        </w:rPr>
        <w:t>289731</w:t>
      </w:r>
      <w:r>
        <w:rPr>
          <w:color w:val="333333"/>
          <w:shd w:val="clear" w:color="auto" w:fill="FFFFFF"/>
        </w:rPr>
        <w:t>人。武江区是粤北古邑，韶关博物馆珍藏有武江境内出土的汉代、三国、西晋、东晋文物。自然景观有广东韶关芙蓉山国家矿山公园、芙蓉山公园、芙蓉仙洞、沐溪水库、石背窝水库和江湾温泉等。</w:t>
      </w:r>
    </w:p>
    <w:p w:rsidR="00DC1293" w:rsidRDefault="00C0313B">
      <w:pPr>
        <w:pStyle w:val="3"/>
        <w:widowControl/>
        <w:spacing w:before="0" w:after="0" w:line="360" w:lineRule="auto"/>
        <w:ind w:firstLineChars="0" w:firstLine="567"/>
        <w:rPr>
          <w:sz w:val="28"/>
        </w:rPr>
      </w:pPr>
      <w:r>
        <w:rPr>
          <w:sz w:val="28"/>
        </w:rPr>
        <w:t>1</w:t>
      </w:r>
      <w:r>
        <w:rPr>
          <w:sz w:val="28"/>
        </w:rPr>
        <w:t>．区位交通</w:t>
      </w:r>
    </w:p>
    <w:p w:rsidR="00DC1293" w:rsidRDefault="00C0313B">
      <w:pPr>
        <w:ind w:firstLine="560"/>
        <w:jc w:val="both"/>
      </w:pPr>
      <w:r>
        <w:t>武江区凭江临路，交通发达。京港澳高速、韶赣高速、广乐高速、</w:t>
      </w:r>
      <w:r>
        <w:rPr>
          <w:rFonts w:hint="eastAsia"/>
        </w:rPr>
        <w:t>京</w:t>
      </w:r>
      <w:r>
        <w:t>广高铁、</w:t>
      </w:r>
      <w:r>
        <w:t>323</w:t>
      </w:r>
      <w:r>
        <w:t>国道、</w:t>
      </w:r>
      <w:r>
        <w:t>106</w:t>
      </w:r>
      <w:r>
        <w:t>国道、</w:t>
      </w:r>
      <w:r>
        <w:t>253</w:t>
      </w:r>
      <w:r>
        <w:t>省道等交通道路畅通，形成较为完善的城乡交通骨干网络。全区公路总里程</w:t>
      </w:r>
      <w:r>
        <w:t>682</w:t>
      </w:r>
      <w:r>
        <w:t>千米，其中：高速公路</w:t>
      </w:r>
      <w:r>
        <w:t>34</w:t>
      </w:r>
      <w:r>
        <w:t>千米，国道</w:t>
      </w:r>
      <w:r>
        <w:t>28</w:t>
      </w:r>
      <w:r>
        <w:t>千米，省道</w:t>
      </w:r>
      <w:r>
        <w:t>49</w:t>
      </w:r>
      <w:r>
        <w:t>千米，县道</w:t>
      </w:r>
      <w:r>
        <w:t>24</w:t>
      </w:r>
      <w:r>
        <w:t>千米，乡道</w:t>
      </w:r>
      <w:r>
        <w:t>332</w:t>
      </w:r>
      <w:r>
        <w:t>千米，村道</w:t>
      </w:r>
      <w:r>
        <w:t>80</w:t>
      </w:r>
      <w:r>
        <w:t>千米，乡村小道</w:t>
      </w:r>
      <w:r>
        <w:t>135.71</w:t>
      </w:r>
      <w:r>
        <w:t>千米。全区公路密度为</w:t>
      </w:r>
      <w:r>
        <w:t>80</w:t>
      </w:r>
      <w:r>
        <w:t>千米</w:t>
      </w:r>
      <w:r>
        <w:t>/</w:t>
      </w:r>
      <w:r>
        <w:t>百平方公里。农村公路桥梁共计</w:t>
      </w:r>
      <w:r>
        <w:t>43</w:t>
      </w:r>
      <w:r>
        <w:t>座</w:t>
      </w:r>
      <w:r>
        <w:t>1498.30</w:t>
      </w:r>
      <w:r>
        <w:t>延米；可通航为</w:t>
      </w:r>
      <w:r>
        <w:t>Ⅶ</w:t>
      </w:r>
      <w:r>
        <w:t>级航道，境内河段通航能力为</w:t>
      </w:r>
      <w:r>
        <w:t>300</w:t>
      </w:r>
      <w:r>
        <w:t>吨级船舶，可直达珠江三角洲及连接西江水道。区域交通便捷，南通广州，西连瑶山，北上京湘，东至梅汕。</w:t>
      </w:r>
    </w:p>
    <w:p w:rsidR="00DC1293" w:rsidRDefault="00C0313B">
      <w:pPr>
        <w:pStyle w:val="3"/>
        <w:widowControl/>
        <w:spacing w:before="0" w:after="0" w:line="360" w:lineRule="auto"/>
        <w:ind w:firstLineChars="0" w:firstLine="567"/>
        <w:rPr>
          <w:sz w:val="28"/>
        </w:rPr>
      </w:pPr>
      <w:r>
        <w:rPr>
          <w:sz w:val="28"/>
        </w:rPr>
        <w:t>2</w:t>
      </w:r>
      <w:r>
        <w:rPr>
          <w:sz w:val="28"/>
        </w:rPr>
        <w:t>．自然条件</w:t>
      </w:r>
    </w:p>
    <w:p w:rsidR="00DC1293" w:rsidRDefault="00C0313B">
      <w:pPr>
        <w:ind w:firstLine="560"/>
        <w:jc w:val="both"/>
      </w:pPr>
      <w:r>
        <w:t>武江区地处北回归线以北，属亚热带气候为主的湿润性季风气候，日照充足，雨量充沛，冬季多干冷的偏北风，夏季多偏南的暖湿气候。地处南岭山脉南麓的盆地之中，辖区内地形复杂，丘陵、平原交错，山峦叠起，山间多封闭洼地、暗河、溶洞较多，地貌以丘陵地带和冲积小平原及高山奇峰为主。区境内地势北高南低。江湾镇境内的大东山主峰海拔</w:t>
      </w:r>
      <w:r>
        <w:t>1390</w:t>
      </w:r>
      <w:r>
        <w:t>米，是武江区最高山峰。最低武江河河床处海拔</w:t>
      </w:r>
      <w:r>
        <w:t>55</w:t>
      </w:r>
      <w:r>
        <w:lastRenderedPageBreak/>
        <w:t>米。主要河流有武江、北江、南水河、重阳河、锅溪河、韶西水、沐溪水、芙蓉水、沙山水。</w:t>
      </w:r>
    </w:p>
    <w:p w:rsidR="00DC1293" w:rsidRDefault="00C0313B">
      <w:pPr>
        <w:pStyle w:val="3"/>
        <w:widowControl/>
        <w:spacing w:before="0" w:after="0" w:line="360" w:lineRule="auto"/>
        <w:ind w:firstLineChars="0" w:firstLine="567"/>
        <w:rPr>
          <w:sz w:val="28"/>
        </w:rPr>
      </w:pPr>
      <w:r>
        <w:rPr>
          <w:sz w:val="28"/>
        </w:rPr>
        <w:t>3</w:t>
      </w:r>
      <w:r>
        <w:rPr>
          <w:sz w:val="28"/>
        </w:rPr>
        <w:t>．社会经济发展情况</w:t>
      </w:r>
    </w:p>
    <w:p w:rsidR="00DC1293" w:rsidRDefault="00C0313B">
      <w:pPr>
        <w:ind w:firstLine="560"/>
        <w:jc w:val="both"/>
      </w:pPr>
      <w:r>
        <w:t>根据《武江区</w:t>
      </w:r>
      <w:r>
        <w:t>2020</w:t>
      </w:r>
      <w:r>
        <w:t>年国民经济和社会发展统计公报》，全年实现地区生产总值</w:t>
      </w:r>
      <w:r>
        <w:t>269.49</w:t>
      </w:r>
      <w:r>
        <w:t>亿元，其中，武江（不含新区）</w:t>
      </w:r>
      <w:r>
        <w:t>204.05</w:t>
      </w:r>
      <w:r>
        <w:t>亿元、同比增长</w:t>
      </w:r>
      <w:r>
        <w:t>1.5%</w:t>
      </w:r>
      <w:r>
        <w:t>，第一产业增加值</w:t>
      </w:r>
      <w:r>
        <w:t>8.49</w:t>
      </w:r>
      <w:r>
        <w:t>亿元、同比增长</w:t>
      </w:r>
      <w:r>
        <w:t>2.6%</w:t>
      </w:r>
      <w:r>
        <w:t>；第二产业增加值</w:t>
      </w:r>
      <w:r>
        <w:t>81.66</w:t>
      </w:r>
      <w:r>
        <w:t>亿元、同比下降</w:t>
      </w:r>
      <w:r>
        <w:t>2.4%</w:t>
      </w:r>
      <w:r>
        <w:t>；第三产业增加值</w:t>
      </w:r>
      <w:r>
        <w:t>113.90</w:t>
      </w:r>
      <w:r>
        <w:t>亿元、同比增长</w:t>
      </w:r>
      <w:r>
        <w:t>4.3%</w:t>
      </w:r>
      <w:r>
        <w:t>。地方一般公共预算收入</w:t>
      </w:r>
      <w:r>
        <w:t>5.94</w:t>
      </w:r>
      <w:r>
        <w:t>亿元、同比增长</w:t>
      </w:r>
      <w:r>
        <w:t>10.54%</w:t>
      </w:r>
      <w:r>
        <w:t>；社会消费品零售总额</w:t>
      </w:r>
      <w:r>
        <w:t>56.77</w:t>
      </w:r>
      <w:r>
        <w:t>亿元。固定资产投资同比增长</w:t>
      </w:r>
      <w:r>
        <w:t>4.8%</w:t>
      </w:r>
      <w:r>
        <w:t>，高于全国全省全市平均水平。城镇登记失业率</w:t>
      </w:r>
      <w:r>
        <w:t>2.76%</w:t>
      </w:r>
      <w:r>
        <w:t>，控制在</w:t>
      </w:r>
      <w:r>
        <w:t>3.5%</w:t>
      </w:r>
      <w:r>
        <w:t>以内。</w:t>
      </w:r>
    </w:p>
    <w:p w:rsidR="00DC1293" w:rsidRDefault="00C0313B">
      <w:pPr>
        <w:pStyle w:val="2"/>
        <w:widowControl/>
        <w:spacing w:before="0" w:after="0" w:line="240" w:lineRule="auto"/>
        <w:ind w:firstLineChars="0" w:firstLine="0"/>
        <w:rPr>
          <w:sz w:val="28"/>
        </w:rPr>
      </w:pPr>
      <w:bookmarkStart w:id="34" w:name="_Toc93308253"/>
      <w:bookmarkStart w:id="35" w:name="_Toc19282"/>
      <w:r>
        <w:rPr>
          <w:rFonts w:ascii="Times New Roman" w:eastAsia="楷体" w:hAnsi="Times New Roman" w:cs="Times New Roman" w:hint="eastAsia"/>
        </w:rPr>
        <w:t>（二）土地征收成片开发范围选址</w:t>
      </w:r>
      <w:bookmarkEnd w:id="34"/>
      <w:bookmarkEnd w:id="35"/>
    </w:p>
    <w:p w:rsidR="00DC1293" w:rsidRDefault="00C0313B">
      <w:pPr>
        <w:ind w:firstLine="560"/>
        <w:jc w:val="both"/>
        <w:rPr>
          <w:rFonts w:ascii="仿宋" w:hAnsi="仿宋"/>
          <w:szCs w:val="28"/>
        </w:rPr>
      </w:pPr>
      <w:r>
        <w:rPr>
          <w:rFonts w:ascii="仿宋" w:hAnsi="仿宋"/>
          <w:szCs w:val="28"/>
        </w:rPr>
        <w:t>根据《</w:t>
      </w:r>
      <w:r>
        <w:rPr>
          <w:rFonts w:hint="eastAsia"/>
          <w:szCs w:val="28"/>
        </w:rPr>
        <w:t>韶关市武江区</w:t>
      </w:r>
      <w:r>
        <w:rPr>
          <w:rFonts w:hint="eastAsia"/>
          <w:szCs w:val="28"/>
        </w:rPr>
        <w:t>2021</w:t>
      </w:r>
      <w:r>
        <w:rPr>
          <w:rFonts w:hint="eastAsia"/>
          <w:szCs w:val="28"/>
        </w:rPr>
        <w:t>年国民经济和社会发展计划执行情况及</w:t>
      </w:r>
      <w:r>
        <w:rPr>
          <w:rFonts w:hint="eastAsia"/>
          <w:szCs w:val="28"/>
        </w:rPr>
        <w:t>2022</w:t>
      </w:r>
      <w:r>
        <w:rPr>
          <w:rFonts w:hint="eastAsia"/>
          <w:szCs w:val="28"/>
        </w:rPr>
        <w:t>年计划草案的报告</w:t>
      </w:r>
      <w:r>
        <w:rPr>
          <w:rFonts w:ascii="仿宋" w:hAnsi="仿宋"/>
          <w:szCs w:val="28"/>
        </w:rPr>
        <w:t>》</w:t>
      </w:r>
      <w:r>
        <w:rPr>
          <w:rFonts w:ascii="仿宋" w:hAnsi="仿宋" w:hint="eastAsia"/>
          <w:szCs w:val="28"/>
        </w:rPr>
        <w:t>、</w:t>
      </w:r>
      <w:r>
        <w:rPr>
          <w:rFonts w:ascii="仿宋" w:hAnsi="仿宋"/>
          <w:szCs w:val="28"/>
        </w:rPr>
        <w:t>《</w:t>
      </w:r>
      <w:r>
        <w:rPr>
          <w:rFonts w:ascii="仿宋" w:hAnsi="仿宋" w:hint="eastAsia"/>
          <w:szCs w:val="28"/>
        </w:rPr>
        <w:t>韶关市</w:t>
      </w:r>
      <w:r>
        <w:rPr>
          <w:rFonts w:ascii="仿宋" w:hAnsi="仿宋"/>
          <w:szCs w:val="28"/>
        </w:rPr>
        <w:t>武江区国民经济和社会发展第十四个五年规划和</w:t>
      </w:r>
      <w:r>
        <w:rPr>
          <w:rFonts w:ascii="仿宋" w:hAnsi="仿宋" w:hint="eastAsia"/>
          <w:szCs w:val="28"/>
        </w:rPr>
        <w:t>二〇三五</w:t>
      </w:r>
      <w:r>
        <w:rPr>
          <w:rFonts w:ascii="仿宋" w:hAnsi="仿宋"/>
          <w:szCs w:val="28"/>
        </w:rPr>
        <w:t>年远景目标纲要</w:t>
      </w:r>
      <w:r>
        <w:rPr>
          <w:rFonts w:ascii="仿宋" w:hAnsi="仿宋" w:hint="eastAsia"/>
          <w:szCs w:val="28"/>
        </w:rPr>
        <w:t>》</w:t>
      </w:r>
      <w:r>
        <w:rPr>
          <w:rFonts w:ascii="仿宋" w:hAnsi="仿宋"/>
          <w:szCs w:val="28"/>
        </w:rPr>
        <w:t>，</w:t>
      </w:r>
      <w:r>
        <w:rPr>
          <w:rFonts w:ascii="仿宋" w:hAnsi="仿宋" w:hint="eastAsia"/>
          <w:szCs w:val="28"/>
        </w:rPr>
        <w:t>要建立科学精干的园区管理体系，高起点、高标准推进武江科创园、武江城乡融合产业园、武江现代农业产业园三大园区建设，着力构建支撑实体经济创新发展的新引擎新平台，打造对接“双区”建设的新高地。不断扩容芙蓉新城，完善交通、学校、医院、市场等公共服务配套。加快建设丹霞大道北、教育路等中心城区主干道路，推进中心城区向纵深发展。进一步加强芙蓉山片区道路改造提升，扩展连接韶关新区的路网脉络，加快与韶关新区的融合发展。加快开发江湾片区，规划招商，通过韶</w:t>
      </w:r>
      <w:r>
        <w:rPr>
          <w:rFonts w:ascii="仿宋" w:hAnsi="仿宋" w:hint="eastAsia"/>
          <w:szCs w:val="28"/>
        </w:rPr>
        <w:lastRenderedPageBreak/>
        <w:t>州大桥加强与曲江区的互联互通。</w:t>
      </w:r>
    </w:p>
    <w:p w:rsidR="00DC1293" w:rsidRDefault="00C0313B">
      <w:pPr>
        <w:ind w:firstLine="560"/>
        <w:jc w:val="both"/>
        <w:rPr>
          <w:szCs w:val="28"/>
          <w:highlight w:val="yellow"/>
        </w:rPr>
      </w:pPr>
      <w:r>
        <w:rPr>
          <w:rFonts w:ascii="仿宋" w:hAnsi="仿宋"/>
          <w:szCs w:val="28"/>
        </w:rPr>
        <w:t>按照国家、省关于土地征收成片开发范围划定要求，在分析</w:t>
      </w:r>
      <w:r>
        <w:rPr>
          <w:rFonts w:ascii="仿宋" w:hAnsi="仿宋" w:hint="eastAsia"/>
          <w:szCs w:val="28"/>
        </w:rPr>
        <w:t>武江</w:t>
      </w:r>
      <w:r>
        <w:rPr>
          <w:rFonts w:ascii="仿宋" w:hAnsi="仿宋"/>
          <w:szCs w:val="28"/>
        </w:rPr>
        <w:t>区社会经济发展、近期重点项目、权属情况、已批用地、现行规划、拟征地、公益配套设施等因素后，综合</w:t>
      </w:r>
      <w:r>
        <w:rPr>
          <w:rFonts w:ascii="仿宋" w:hAnsi="仿宋" w:hint="eastAsia"/>
          <w:szCs w:val="28"/>
        </w:rPr>
        <w:t>划定15个片区，分别是百旺片区、赤水片区、甘棠旧村北片区、甘棠旧村片区、莞韶生物医药产业园北片区、莞韶生物医药产业园南片区、莞韶园南片区、龙归片区、庙头山南片区、沐溪一路片区、南华路西片区、韶州大道东片区、小石背窝片区、寻梅路片区及杨梅山庄片区；涉及龙归镇、西河镇、西联镇</w:t>
      </w:r>
      <w:r>
        <w:rPr>
          <w:szCs w:val="28"/>
        </w:rPr>
        <w:t>3</w:t>
      </w:r>
      <w:r>
        <w:rPr>
          <w:rFonts w:ascii="仿宋" w:hAnsi="仿宋" w:hint="eastAsia"/>
          <w:szCs w:val="28"/>
        </w:rPr>
        <w:t>个镇。</w:t>
      </w:r>
    </w:p>
    <w:p w:rsidR="00DC1293" w:rsidRDefault="00C0313B">
      <w:pPr>
        <w:spacing w:before="0" w:after="0" w:line="240" w:lineRule="auto"/>
        <w:ind w:right="278" w:firstLineChars="0" w:firstLine="0"/>
        <w:jc w:val="center"/>
        <w:rPr>
          <w:b/>
          <w:sz w:val="24"/>
        </w:rPr>
      </w:pPr>
      <w:r>
        <w:rPr>
          <w:b/>
          <w:noProof/>
          <w:sz w:val="24"/>
        </w:rPr>
        <w:drawing>
          <wp:inline distT="0" distB="0" distL="0" distR="0">
            <wp:extent cx="5273040" cy="3726815"/>
            <wp:effectExtent l="9525" t="9525" r="13335" b="16510"/>
            <wp:docPr id="3" name="图片 3" descr="F:\中地\武江区成片开发方案\制图MXD\插图 位置示意图.jpg插图 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中地\武江区成片开发方案\制图MXD\插图 位置示意图.jpg插图 位置示意图"/>
                    <pic:cNvPicPr>
                      <a:picLocks noChangeAspect="1" noChangeArrowheads="1"/>
                    </pic:cNvPicPr>
                  </pic:nvPicPr>
                  <pic:blipFill>
                    <a:blip r:embed="rId16"/>
                    <a:srcRect/>
                    <a:stretch>
                      <a:fillRect/>
                    </a:stretch>
                  </pic:blipFill>
                  <pic:spPr>
                    <a:xfrm>
                      <a:off x="0" y="0"/>
                      <a:ext cx="5273040" cy="3726815"/>
                    </a:xfrm>
                    <a:prstGeom prst="rect">
                      <a:avLst/>
                    </a:prstGeom>
                    <a:noFill/>
                    <a:ln>
                      <a:solidFill>
                        <a:schemeClr val="tx1"/>
                      </a:solidFill>
                    </a:ln>
                  </pic:spPr>
                </pic:pic>
              </a:graphicData>
            </a:graphic>
          </wp:inline>
        </w:drawing>
      </w:r>
    </w:p>
    <w:p w:rsidR="00DC1293" w:rsidRDefault="00C0313B">
      <w:pPr>
        <w:spacing w:before="0" w:after="0" w:line="240" w:lineRule="auto"/>
        <w:ind w:right="278" w:firstLineChars="0" w:firstLine="0"/>
        <w:jc w:val="center"/>
        <w:rPr>
          <w:b/>
          <w:sz w:val="24"/>
        </w:rPr>
      </w:pPr>
      <w:r>
        <w:rPr>
          <w:b/>
          <w:sz w:val="24"/>
        </w:rPr>
        <w:t>图</w:t>
      </w:r>
      <w:r>
        <w:rPr>
          <w:b/>
          <w:sz w:val="24"/>
        </w:rPr>
        <w:t xml:space="preserve">3-1  </w:t>
      </w:r>
      <w:r>
        <w:rPr>
          <w:b/>
          <w:sz w:val="24"/>
        </w:rPr>
        <w:t>武江区土地征收成片开发范围位置</w:t>
      </w:r>
      <w:r>
        <w:rPr>
          <w:rFonts w:hint="eastAsia"/>
          <w:b/>
          <w:sz w:val="24"/>
        </w:rPr>
        <w:t>示意</w:t>
      </w:r>
      <w:r>
        <w:rPr>
          <w:b/>
          <w:sz w:val="24"/>
        </w:rPr>
        <w:t>图</w:t>
      </w:r>
    </w:p>
    <w:p w:rsidR="00DC1293" w:rsidRDefault="00C0313B">
      <w:pPr>
        <w:pStyle w:val="2"/>
        <w:widowControl/>
        <w:spacing w:before="0" w:after="0" w:line="240" w:lineRule="auto"/>
        <w:ind w:firstLineChars="0" w:firstLine="0"/>
        <w:rPr>
          <w:rFonts w:ascii="Times New Roman" w:eastAsia="楷体" w:hAnsi="Times New Roman" w:cs="Times New Roman"/>
        </w:rPr>
      </w:pPr>
      <w:bookmarkStart w:id="36" w:name="_Toc2815"/>
      <w:bookmarkStart w:id="37" w:name="_Toc93308254"/>
      <w:r>
        <w:rPr>
          <w:rFonts w:ascii="Times New Roman" w:eastAsia="楷体" w:hAnsi="Times New Roman" w:cs="Times New Roman" w:hint="eastAsia"/>
        </w:rPr>
        <w:lastRenderedPageBreak/>
        <w:t>（三）</w:t>
      </w:r>
      <w:r>
        <w:rPr>
          <w:rFonts w:ascii="Times New Roman" w:eastAsia="楷体" w:hAnsi="Times New Roman" w:cs="Times New Roman"/>
        </w:rPr>
        <w:t>土地征收成片开发范围</w:t>
      </w:r>
      <w:r>
        <w:rPr>
          <w:rFonts w:ascii="Times New Roman" w:eastAsia="楷体" w:hAnsi="Times New Roman" w:cs="Times New Roman" w:hint="eastAsia"/>
        </w:rPr>
        <w:t>涉及镇的</w:t>
      </w:r>
      <w:r>
        <w:rPr>
          <w:rFonts w:ascii="Times New Roman" w:eastAsia="楷体" w:hAnsi="Times New Roman" w:cs="Times New Roman"/>
        </w:rPr>
        <w:t>基本情况</w:t>
      </w:r>
      <w:bookmarkEnd w:id="36"/>
      <w:bookmarkEnd w:id="37"/>
    </w:p>
    <w:p w:rsidR="00DC1293" w:rsidRDefault="00C0313B">
      <w:pPr>
        <w:pStyle w:val="3"/>
        <w:widowControl/>
        <w:spacing w:before="0" w:after="0" w:line="360" w:lineRule="auto"/>
        <w:ind w:firstLineChars="0" w:firstLine="567"/>
        <w:rPr>
          <w:sz w:val="28"/>
        </w:rPr>
      </w:pPr>
      <w:r>
        <w:rPr>
          <w:rFonts w:hint="eastAsia"/>
          <w:sz w:val="28"/>
        </w:rPr>
        <w:t>1</w:t>
      </w:r>
      <w:r>
        <w:rPr>
          <w:sz w:val="28"/>
        </w:rPr>
        <w:t>．</w:t>
      </w:r>
      <w:r>
        <w:rPr>
          <w:rFonts w:hint="eastAsia"/>
          <w:sz w:val="28"/>
        </w:rPr>
        <w:t>龙归镇概况</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（1）区位交通</w:t>
      </w:r>
    </w:p>
    <w:p w:rsidR="00DC1293" w:rsidRDefault="00C0313B">
      <w:pPr>
        <w:ind w:firstLine="560"/>
        <w:jc w:val="both"/>
      </w:pPr>
      <w:r>
        <w:rPr>
          <w:rFonts w:hint="eastAsia"/>
        </w:rPr>
        <w:t>龙归镇位于武江区中西部。东邻西联镇、曲江区白土镇，南与曲江区樟市镇、罗坑镇相接，西与江湾镇、乳源瑶族自治县乳城镇毗邻，北与重阳镇相连。行政区域面积</w:t>
      </w:r>
      <w:r>
        <w:rPr>
          <w:rFonts w:hint="eastAsia"/>
        </w:rPr>
        <w:t>237</w:t>
      </w:r>
      <w:r>
        <w:rPr>
          <w:rFonts w:hint="eastAsia"/>
        </w:rPr>
        <w:t>平方千米。境内有国道</w:t>
      </w:r>
      <w:r>
        <w:rPr>
          <w:rFonts w:hint="eastAsia"/>
        </w:rPr>
        <w:t>323</w:t>
      </w:r>
      <w:r>
        <w:rPr>
          <w:rFonts w:hint="eastAsia"/>
        </w:rPr>
        <w:t>线和京珠高速公路穿越。京珠高速公路韶关市区出入口韶关北站设在镇辖的社主村。龙归至区政府公路里程</w:t>
      </w:r>
      <w:r>
        <w:rPr>
          <w:rFonts w:hint="eastAsia"/>
        </w:rPr>
        <w:t>16</w:t>
      </w:r>
      <w:r>
        <w:rPr>
          <w:rFonts w:hint="eastAsia"/>
        </w:rPr>
        <w:t>千米，距曲江区公路里程</w:t>
      </w:r>
      <w:r>
        <w:rPr>
          <w:rFonts w:hint="eastAsia"/>
        </w:rPr>
        <w:t>18</w:t>
      </w:r>
      <w:r>
        <w:rPr>
          <w:rFonts w:hint="eastAsia"/>
        </w:rPr>
        <w:t>千米，均有专线巴士对开直达。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（2）自然条件</w:t>
      </w:r>
    </w:p>
    <w:p w:rsidR="00DC1293" w:rsidRDefault="00C0313B">
      <w:pPr>
        <w:ind w:firstLine="560"/>
        <w:jc w:val="both"/>
      </w:pPr>
      <w:r>
        <w:rPr>
          <w:rFonts w:hint="eastAsia"/>
        </w:rPr>
        <w:t>龙归镇四面环山，地势西高向东倾斜，西南面笔架山脉伸延全镇。境内有续源、江湾、乳源</w:t>
      </w:r>
      <w:r>
        <w:rPr>
          <w:rFonts w:hint="eastAsia"/>
        </w:rPr>
        <w:t>3</w:t>
      </w:r>
      <w:r>
        <w:rPr>
          <w:rFonts w:hint="eastAsia"/>
        </w:rPr>
        <w:t>条主要河流，各河流长约</w:t>
      </w:r>
      <w:r>
        <w:rPr>
          <w:rFonts w:hint="eastAsia"/>
        </w:rPr>
        <w:t>45</w:t>
      </w:r>
      <w:r>
        <w:rPr>
          <w:rFonts w:hint="eastAsia"/>
        </w:rPr>
        <w:t>千米，由西向南注入北江。龙归镇水力、矿产资源丰富，水能蕴藏量</w:t>
      </w:r>
      <w:r>
        <w:rPr>
          <w:rFonts w:hint="eastAsia"/>
        </w:rPr>
        <w:t>1</w:t>
      </w:r>
      <w:r>
        <w:rPr>
          <w:rFonts w:hint="eastAsia"/>
        </w:rPr>
        <w:t>万多千瓦，煤炭储量</w:t>
      </w:r>
      <w:r>
        <w:rPr>
          <w:rFonts w:hint="eastAsia"/>
        </w:rPr>
        <w:t>546</w:t>
      </w:r>
      <w:r>
        <w:rPr>
          <w:rFonts w:hint="eastAsia"/>
        </w:rPr>
        <w:t>万吨，有大量的铁矿石和萤石。</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（3）社会经济发展情况</w:t>
      </w:r>
    </w:p>
    <w:p w:rsidR="00DC1293" w:rsidRDefault="00C0313B">
      <w:pPr>
        <w:ind w:firstLine="560"/>
        <w:jc w:val="both"/>
      </w:pPr>
      <w:r>
        <w:rPr>
          <w:rFonts w:hint="eastAsia"/>
        </w:rPr>
        <w:t>2017</w:t>
      </w:r>
      <w:r>
        <w:rPr>
          <w:rFonts w:hint="eastAsia"/>
        </w:rPr>
        <w:t>年，龙归镇耕地面积</w:t>
      </w:r>
      <w:r>
        <w:rPr>
          <w:rFonts w:hint="eastAsia"/>
        </w:rPr>
        <w:t>0.4137</w:t>
      </w:r>
      <w:r>
        <w:rPr>
          <w:rFonts w:hint="eastAsia"/>
        </w:rPr>
        <w:t>万公顷，粮食播种面积</w:t>
      </w:r>
      <w:r>
        <w:rPr>
          <w:rFonts w:hint="eastAsia"/>
        </w:rPr>
        <w:t>0.316</w:t>
      </w:r>
      <w:r>
        <w:rPr>
          <w:rFonts w:hint="eastAsia"/>
        </w:rPr>
        <w:t>万公顷，粮食产量</w:t>
      </w:r>
      <w:r>
        <w:rPr>
          <w:rFonts w:hint="eastAsia"/>
        </w:rPr>
        <w:t>1.9576</w:t>
      </w:r>
      <w:r>
        <w:rPr>
          <w:rFonts w:hint="eastAsia"/>
        </w:rPr>
        <w:t>万吨。龙归农村经济总收入</w:t>
      </w:r>
      <w:r>
        <w:rPr>
          <w:rFonts w:hint="eastAsia"/>
        </w:rPr>
        <w:t>13.3892</w:t>
      </w:r>
      <w:r>
        <w:rPr>
          <w:rFonts w:hint="eastAsia"/>
        </w:rPr>
        <w:t>亿元，同比增长</w:t>
      </w:r>
      <w:r>
        <w:rPr>
          <w:rFonts w:hint="eastAsia"/>
        </w:rPr>
        <w:t>10%</w:t>
      </w:r>
      <w:r>
        <w:rPr>
          <w:rFonts w:hint="eastAsia"/>
        </w:rPr>
        <w:t>；</w:t>
      </w:r>
      <w:r>
        <w:rPr>
          <w:rFonts w:hint="eastAsia"/>
        </w:rPr>
        <w:t>13.3892</w:t>
      </w:r>
      <w:r>
        <w:rPr>
          <w:rFonts w:hint="eastAsia"/>
        </w:rPr>
        <w:t>亿元，同比增长</w:t>
      </w:r>
      <w:r>
        <w:rPr>
          <w:rFonts w:hint="eastAsia"/>
        </w:rPr>
        <w:t>10%</w:t>
      </w:r>
      <w:r>
        <w:rPr>
          <w:rFonts w:hint="eastAsia"/>
        </w:rPr>
        <w:t>；增长</w:t>
      </w:r>
      <w:r>
        <w:rPr>
          <w:rFonts w:hint="eastAsia"/>
        </w:rPr>
        <w:t>8.5%</w:t>
      </w:r>
      <w:r>
        <w:rPr>
          <w:rFonts w:hint="eastAsia"/>
        </w:rPr>
        <w:t>。全镇财政预算收入</w:t>
      </w:r>
      <w:r>
        <w:rPr>
          <w:rFonts w:hint="eastAsia"/>
        </w:rPr>
        <w:t>0.165266</w:t>
      </w:r>
      <w:r>
        <w:rPr>
          <w:rFonts w:hint="eastAsia"/>
        </w:rPr>
        <w:t>亿元，同比增长</w:t>
      </w:r>
      <w:r>
        <w:rPr>
          <w:rFonts w:hint="eastAsia"/>
        </w:rPr>
        <w:t>6.7%</w:t>
      </w:r>
      <w:r>
        <w:rPr>
          <w:rFonts w:hint="eastAsia"/>
        </w:rPr>
        <w:t>。</w:t>
      </w:r>
    </w:p>
    <w:p w:rsidR="00DC1293" w:rsidRDefault="00C0313B">
      <w:pPr>
        <w:pStyle w:val="3"/>
        <w:widowControl/>
        <w:spacing w:before="0" w:after="0" w:line="360" w:lineRule="auto"/>
        <w:ind w:firstLineChars="0" w:firstLine="567"/>
        <w:rPr>
          <w:sz w:val="28"/>
        </w:rPr>
      </w:pPr>
      <w:r>
        <w:rPr>
          <w:rFonts w:hint="eastAsia"/>
          <w:sz w:val="28"/>
        </w:rPr>
        <w:lastRenderedPageBreak/>
        <w:t>2</w:t>
      </w:r>
      <w:r>
        <w:rPr>
          <w:sz w:val="28"/>
        </w:rPr>
        <w:t>．</w:t>
      </w:r>
      <w:r>
        <w:rPr>
          <w:rFonts w:hint="eastAsia"/>
          <w:sz w:val="28"/>
        </w:rPr>
        <w:t>西河镇概况</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（1）区位交通</w:t>
      </w:r>
    </w:p>
    <w:p w:rsidR="00DC1293" w:rsidRDefault="00C0313B">
      <w:pPr>
        <w:ind w:firstLine="560"/>
        <w:jc w:val="both"/>
      </w:pPr>
      <w:r>
        <w:t>西河镇</w:t>
      </w:r>
      <w:r>
        <w:rPr>
          <w:rFonts w:hint="eastAsia"/>
        </w:rPr>
        <w:t>位于武江区西北部，韶关市西部，</w:t>
      </w:r>
      <w:r>
        <w:t>东至武江河，西至</w:t>
      </w:r>
      <w:hyperlink r:id="rId17" w:tgtFrame="_blank" w:history="1">
        <w:r>
          <w:t>西联镇</w:t>
        </w:r>
      </w:hyperlink>
      <w:r>
        <w:t>，南至</w:t>
      </w:r>
      <w:hyperlink r:id="rId18" w:tgtFrame="_blank" w:history="1">
        <w:r>
          <w:t>浈江区</w:t>
        </w:r>
      </w:hyperlink>
      <w:hyperlink r:id="rId19" w:tgtFrame="_blank" w:history="1">
        <w:r>
          <w:t>乐园镇</w:t>
        </w:r>
      </w:hyperlink>
      <w:r>
        <w:t>、</w:t>
      </w:r>
      <w:hyperlink r:id="rId20" w:tgtFrame="_blank" w:history="1">
        <w:r>
          <w:t>韶关冶炼厂</w:t>
        </w:r>
      </w:hyperlink>
      <w:r>
        <w:t>，北至</w:t>
      </w:r>
      <w:hyperlink r:id="rId21" w:tgtFrame="_blank" w:history="1">
        <w:r>
          <w:t>重阳镇</w:t>
        </w:r>
      </w:hyperlink>
      <w:r>
        <w:t>、</w:t>
      </w:r>
      <w:hyperlink r:id="rId22" w:tgtFrame="_blank" w:history="1">
        <w:r>
          <w:t>浈江区</w:t>
        </w:r>
      </w:hyperlink>
      <w:hyperlink r:id="rId23" w:tgtFrame="_blank" w:history="1">
        <w:r>
          <w:t>犁市镇</w:t>
        </w:r>
      </w:hyperlink>
      <w:r>
        <w:t>，地处浈</w:t>
      </w:r>
      <w:r>
        <w:rPr>
          <w:rFonts w:hint="eastAsia"/>
        </w:rPr>
        <w:t>江</w:t>
      </w:r>
      <w:r>
        <w:t>、武</w:t>
      </w:r>
      <w:r>
        <w:rPr>
          <w:rFonts w:hint="eastAsia"/>
        </w:rPr>
        <w:t>江</w:t>
      </w:r>
      <w:r>
        <w:t>两</w:t>
      </w:r>
      <w:r>
        <w:rPr>
          <w:rFonts w:hint="eastAsia"/>
        </w:rPr>
        <w:t>江</w:t>
      </w:r>
      <w:r>
        <w:t>汇合处</w:t>
      </w:r>
      <w:r>
        <w:rPr>
          <w:rFonts w:hint="eastAsia"/>
        </w:rPr>
        <w:t>。镇区境内韶关北环高速、</w:t>
      </w:r>
      <w:r>
        <w:rPr>
          <w:rFonts w:hint="eastAsia"/>
        </w:rPr>
        <w:t>3</w:t>
      </w:r>
      <w:r>
        <w:t>23</w:t>
      </w:r>
      <w:r>
        <w:rPr>
          <w:rFonts w:hint="eastAsia"/>
        </w:rPr>
        <w:t>国道、</w:t>
      </w:r>
      <w:r>
        <w:rPr>
          <w:rFonts w:hint="eastAsia"/>
        </w:rPr>
        <w:t>3</w:t>
      </w:r>
      <w:r>
        <w:t>13</w:t>
      </w:r>
      <w:r>
        <w:rPr>
          <w:rFonts w:hint="eastAsia"/>
        </w:rPr>
        <w:t>县道、</w:t>
      </w:r>
      <w:r>
        <w:rPr>
          <w:rFonts w:hint="eastAsia"/>
        </w:rPr>
        <w:t>1</w:t>
      </w:r>
      <w:r>
        <w:t>16</w:t>
      </w:r>
      <w:r>
        <w:rPr>
          <w:rFonts w:hint="eastAsia"/>
        </w:rPr>
        <w:t>乡道</w:t>
      </w:r>
      <w:r>
        <w:rPr>
          <w:rFonts w:ascii="Segoe UI" w:hAnsi="Segoe UI" w:cs="Segoe UI"/>
          <w:color w:val="212529"/>
          <w:shd w:val="clear" w:color="auto" w:fill="FFFFFF"/>
        </w:rPr>
        <w:t>等主干道纵横分布</w:t>
      </w:r>
      <w:r>
        <w:rPr>
          <w:rFonts w:ascii="Segoe UI" w:hAnsi="Segoe UI" w:cs="Segoe UI" w:hint="eastAsia"/>
          <w:color w:val="212529"/>
          <w:shd w:val="clear" w:color="auto" w:fill="FFFFFF"/>
        </w:rPr>
        <w:t>，交通条件优越。</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（2）自然条件</w:t>
      </w:r>
    </w:p>
    <w:p w:rsidR="00DC1293" w:rsidRDefault="00C0313B">
      <w:pPr>
        <w:ind w:firstLine="560"/>
        <w:jc w:val="both"/>
      </w:pPr>
      <w:r>
        <w:t>西河镇境内属亚热带季风气候</w:t>
      </w:r>
      <w:r>
        <w:rPr>
          <w:rFonts w:hint="eastAsia"/>
        </w:rPr>
        <w:t>，</w:t>
      </w:r>
      <w:r>
        <w:t>有浈江、武江</w:t>
      </w:r>
      <w:r>
        <w:rPr>
          <w:rFonts w:hint="eastAsia"/>
        </w:rPr>
        <w:t>两江</w:t>
      </w:r>
      <w:r>
        <w:t>流经。</w:t>
      </w:r>
      <w:r>
        <w:rPr>
          <w:rFonts w:hint="eastAsia"/>
        </w:rPr>
        <w:t>地势西部高，东部低。境内有龙皇岩水库、沙山水库、广明龙水库等，水资源充足。</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（3）社会经济发展情况</w:t>
      </w:r>
    </w:p>
    <w:p w:rsidR="00DC1293" w:rsidRDefault="00C0313B">
      <w:pPr>
        <w:ind w:firstLine="560"/>
        <w:jc w:val="both"/>
      </w:pPr>
      <w:r>
        <w:t>2018</w:t>
      </w:r>
      <w:r>
        <w:t>年，西河镇财政总收入</w:t>
      </w:r>
      <w:r>
        <w:t>2189.92</w:t>
      </w:r>
      <w:r>
        <w:t>万元，同比增加</w:t>
      </w:r>
      <w:r>
        <w:t>341.49</w:t>
      </w:r>
      <w:r>
        <w:t>万元，增长</w:t>
      </w:r>
      <w:r>
        <w:t>18.47%</w:t>
      </w:r>
      <w:r>
        <w:t>，</w:t>
      </w:r>
      <w:r>
        <w:t>2017</w:t>
      </w:r>
      <w:r>
        <w:t>年结转结余</w:t>
      </w:r>
      <w:r>
        <w:t>407.09</w:t>
      </w:r>
      <w:r>
        <w:t>万元</w:t>
      </w:r>
      <w:r>
        <w:rPr>
          <w:rFonts w:hint="eastAsia"/>
        </w:rPr>
        <w:t>。西河镇充分发挥城郊优势，实施“农业稳镇，工业富镇，服务业强镇”的战略，全面推进经济和社会各项事业的向前发展。近年来，全镇上下通过加大土地资源的开发力度，以地招商，以诚招商，招商引资工作取得了突出成效，先后引进多家企业。同时，以房地产为“龙头”，实施“龙头”带动策略，促进了旅游饮食、租赁等服务业的发展。</w:t>
      </w:r>
    </w:p>
    <w:p w:rsidR="00DC1293" w:rsidRDefault="00C0313B">
      <w:pPr>
        <w:pStyle w:val="3"/>
        <w:widowControl/>
        <w:spacing w:before="0" w:after="0" w:line="360" w:lineRule="auto"/>
        <w:ind w:firstLineChars="0" w:firstLine="567"/>
        <w:rPr>
          <w:sz w:val="28"/>
        </w:rPr>
      </w:pPr>
      <w:r>
        <w:rPr>
          <w:rFonts w:hint="eastAsia"/>
          <w:sz w:val="28"/>
        </w:rPr>
        <w:lastRenderedPageBreak/>
        <w:t>3</w:t>
      </w:r>
      <w:r>
        <w:rPr>
          <w:sz w:val="28"/>
        </w:rPr>
        <w:t>．</w:t>
      </w:r>
      <w:r>
        <w:rPr>
          <w:rFonts w:hint="eastAsia"/>
          <w:sz w:val="28"/>
        </w:rPr>
        <w:t>西联镇概况</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（1）区位交通</w:t>
      </w:r>
    </w:p>
    <w:p w:rsidR="00DC1293" w:rsidRDefault="00C0313B">
      <w:pPr>
        <w:ind w:firstLine="560"/>
        <w:jc w:val="both"/>
      </w:pPr>
      <w:r>
        <w:t>西联位于</w:t>
      </w:r>
      <w:hyperlink r:id="rId24" w:tgtFrame="_blank" w:history="1">
        <w:r>
          <w:t>武江区</w:t>
        </w:r>
      </w:hyperlink>
      <w:r>
        <w:t>中部，东</w:t>
      </w:r>
      <w:r>
        <w:rPr>
          <w:rFonts w:hint="eastAsia"/>
        </w:rPr>
        <w:t>部</w:t>
      </w:r>
      <w:r>
        <w:t>、北</w:t>
      </w:r>
      <w:r>
        <w:rPr>
          <w:rFonts w:hint="eastAsia"/>
        </w:rPr>
        <w:t>部</w:t>
      </w:r>
      <w:r>
        <w:t>与</w:t>
      </w:r>
      <w:hyperlink r:id="rId25" w:tgtFrame="_blank" w:history="1">
        <w:r>
          <w:t>西河镇</w:t>
        </w:r>
      </w:hyperlink>
      <w:r>
        <w:t>交界，南邻</w:t>
      </w:r>
      <w:hyperlink r:id="rId26" w:tgtFrame="_blank" w:history="1">
        <w:r>
          <w:t>曲江区</w:t>
        </w:r>
      </w:hyperlink>
      <w:hyperlink r:id="rId27" w:tgtFrame="_blank" w:history="1">
        <w:r>
          <w:t>白土镇</w:t>
        </w:r>
      </w:hyperlink>
      <w:r>
        <w:t>，西与</w:t>
      </w:r>
      <w:hyperlink r:id="rId28" w:tgtFrame="_blank" w:history="1">
        <w:r>
          <w:t>龙归镇</w:t>
        </w:r>
      </w:hyperlink>
      <w:r>
        <w:t>相连。西联镇境内有主要道路</w:t>
      </w:r>
      <w:r>
        <w:t>4</w:t>
      </w:r>
      <w:r>
        <w:t>条，总长约</w:t>
      </w:r>
      <w:r>
        <w:t>20</w:t>
      </w:r>
      <w:r>
        <w:t>千米。京广高速公路、国道</w:t>
      </w:r>
      <w:r>
        <w:rPr>
          <w:rFonts w:hint="eastAsia"/>
        </w:rPr>
        <w:t>G</w:t>
      </w:r>
      <w:r>
        <w:t>323</w:t>
      </w:r>
      <w:r>
        <w:t>线、武广铁路、韶关大道穿镇而过。濒靠北江，水岸线长达</w:t>
      </w:r>
      <w:r>
        <w:t>8</w:t>
      </w:r>
      <w:r>
        <w:t>千米，可通行</w:t>
      </w:r>
      <w:r>
        <w:t>180</w:t>
      </w:r>
      <w:r>
        <w:t>吨级的机动驳船，具有良好的内河深水泊位，长年水运可直抵珠江三角洲及连接西江水运。</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（2）自然条件</w:t>
      </w:r>
    </w:p>
    <w:p w:rsidR="00DC1293" w:rsidRDefault="00C0313B">
      <w:pPr>
        <w:ind w:firstLine="560"/>
        <w:jc w:val="both"/>
      </w:pPr>
      <w:r>
        <w:t>西联镇地处南岭山脉南麓的盆地之中，地形东西长、南北窄成不规则多边形</w:t>
      </w:r>
      <w:r>
        <w:rPr>
          <w:rFonts w:hint="eastAsia"/>
        </w:rPr>
        <w:t>。</w:t>
      </w:r>
      <w:r>
        <w:t>西联镇兼具山色之灵秀与水乡之旖旎</w:t>
      </w:r>
      <w:r>
        <w:rPr>
          <w:rFonts w:hint="eastAsia"/>
        </w:rPr>
        <w:t>，</w:t>
      </w:r>
      <w:r>
        <w:t>有芙蓉山、沐溪水库、狮背窝水库等旅游景点。</w:t>
      </w:r>
      <w:r>
        <w:rPr>
          <w:rFonts w:hint="eastAsia"/>
        </w:rPr>
        <w:t>镇内有较丰富的沙、石、煤、锑等矿产资源。</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（3）社会经济发展情况</w:t>
      </w:r>
    </w:p>
    <w:p w:rsidR="00DC1293" w:rsidRDefault="00C0313B">
      <w:pPr>
        <w:ind w:firstLine="600"/>
        <w:jc w:val="both"/>
      </w:pPr>
      <w:r>
        <w:rPr>
          <w:rFonts w:hint="eastAsia"/>
          <w:color w:val="333333"/>
          <w:sz w:val="30"/>
          <w:szCs w:val="30"/>
          <w:shd w:val="clear" w:color="auto" w:fill="FFFFFF"/>
        </w:rPr>
        <w:t>近年来，西联镇充分其发挥城乡融合阶段的有利时期，在践行乡村振兴的落实中，因地制宜，积极推进招商引资工作，进一步提升乡镇产业发展水平。通过不断优化发展环境，建立和完善企业服务长效机制，推动优质项目落户，有效带动了区域内以商招商、产业链招商的进展。</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38" w:name="_Toc93308255"/>
      <w:bookmarkStart w:id="39" w:name="_Toc3756"/>
      <w:r>
        <w:rPr>
          <w:rFonts w:ascii="Times New Roman" w:eastAsia="楷体" w:hAnsi="Times New Roman" w:cs="Times New Roman"/>
        </w:rPr>
        <w:lastRenderedPageBreak/>
        <w:t>（</w:t>
      </w:r>
      <w:r>
        <w:rPr>
          <w:rFonts w:ascii="Times New Roman" w:eastAsia="楷体" w:hAnsi="Times New Roman" w:cs="Times New Roman" w:hint="eastAsia"/>
        </w:rPr>
        <w:t>四</w:t>
      </w:r>
      <w:r>
        <w:rPr>
          <w:rFonts w:ascii="Times New Roman" w:eastAsia="楷体" w:hAnsi="Times New Roman" w:cs="Times New Roman"/>
        </w:rPr>
        <w:t>）土地征收成片开发范围基本情况</w:t>
      </w:r>
      <w:bookmarkEnd w:id="38"/>
      <w:bookmarkEnd w:id="39"/>
      <w:r>
        <w:rPr>
          <w:rFonts w:ascii="Times New Roman" w:eastAsia="楷体" w:hAnsi="Times New Roman" w:cs="Times New Roman"/>
        </w:rPr>
        <w:t xml:space="preserve"> </w:t>
      </w:r>
    </w:p>
    <w:p w:rsidR="00DC1293" w:rsidRDefault="00C0313B">
      <w:pPr>
        <w:pStyle w:val="3"/>
        <w:widowControl/>
        <w:spacing w:before="0" w:after="0" w:line="360" w:lineRule="auto"/>
        <w:ind w:firstLineChars="0" w:firstLine="567"/>
        <w:rPr>
          <w:sz w:val="28"/>
        </w:rPr>
      </w:pPr>
      <w:r>
        <w:rPr>
          <w:sz w:val="28"/>
        </w:rPr>
        <w:t>1</w:t>
      </w:r>
      <w:r>
        <w:rPr>
          <w:sz w:val="28"/>
        </w:rPr>
        <w:t>．区位情况</w:t>
      </w:r>
    </w:p>
    <w:p w:rsidR="00DC1293" w:rsidRDefault="00C0313B">
      <w:pPr>
        <w:ind w:right="280" w:firstLine="560"/>
        <w:jc w:val="both"/>
      </w:pPr>
      <w:r>
        <w:rPr>
          <w:rFonts w:hint="eastAsia"/>
        </w:rPr>
        <w:t>本次土地征收成片开发范围划定</w:t>
      </w:r>
      <w:r>
        <w:rPr>
          <w:rFonts w:hint="eastAsia"/>
        </w:rPr>
        <w:t>15</w:t>
      </w:r>
      <w:r>
        <w:rPr>
          <w:rFonts w:hint="eastAsia"/>
        </w:rPr>
        <w:t>个片区，分别为百旺片区、赤水片区、甘棠旧村北片区、甘棠旧村片区、莞韶生物医药产业园北片区、莞韶生物医药产业园南片区、莞韶园南片区、龙归片区、庙头山南片区、沐溪一路片区、南华路西片区、韶州大道东片区、小石背窝片区、寻梅路片区、杨梅山庄片区，总面积为</w:t>
      </w:r>
      <w:r>
        <w:rPr>
          <w:rFonts w:hint="eastAsia"/>
        </w:rPr>
        <w:t>448.7641</w:t>
      </w:r>
      <w:r>
        <w:rPr>
          <w:rFonts w:hint="eastAsia"/>
        </w:rPr>
        <w:t>公顷。</w:t>
      </w:r>
    </w:p>
    <w:p w:rsidR="00DC1293" w:rsidRDefault="00C0313B">
      <w:pPr>
        <w:spacing w:after="0"/>
        <w:ind w:right="278" w:firstLine="560"/>
        <w:jc w:val="both"/>
      </w:pPr>
      <w:r>
        <w:rPr>
          <w:rFonts w:hint="eastAsia"/>
        </w:rPr>
        <w:t>（</w:t>
      </w:r>
      <w:r>
        <w:rPr>
          <w:rFonts w:hint="eastAsia"/>
        </w:rPr>
        <w:t>1</w:t>
      </w:r>
      <w:r>
        <w:rPr>
          <w:rFonts w:hint="eastAsia"/>
        </w:rPr>
        <w:t>）百旺片区：位于西河镇东南部，南临百旺东路，东临北江，用地面积</w:t>
      </w:r>
      <w:r>
        <w:rPr>
          <w:rFonts w:hint="eastAsia"/>
        </w:rPr>
        <w:t>5.3753</w:t>
      </w:r>
      <w:r>
        <w:rPr>
          <w:rFonts w:hint="eastAsia"/>
        </w:rPr>
        <w:t>公顷；</w:t>
      </w:r>
    </w:p>
    <w:p w:rsidR="00DC1293" w:rsidRDefault="00C0313B">
      <w:pPr>
        <w:spacing w:after="0"/>
        <w:ind w:right="278" w:firstLine="560"/>
        <w:jc w:val="both"/>
      </w:pPr>
      <w:r>
        <w:rPr>
          <w:rFonts w:hint="eastAsia"/>
        </w:rPr>
        <w:t>（</w:t>
      </w:r>
      <w:r>
        <w:rPr>
          <w:rFonts w:hint="eastAsia"/>
        </w:rPr>
        <w:t>2</w:t>
      </w:r>
      <w:r>
        <w:rPr>
          <w:rFonts w:hint="eastAsia"/>
        </w:rPr>
        <w:t>）赤水片区：位于西联镇南部，韶关大道南从中间穿过，南临京港澳高速，用地面积</w:t>
      </w:r>
      <w:r>
        <w:rPr>
          <w:rFonts w:hint="eastAsia"/>
        </w:rPr>
        <w:t>1.9785</w:t>
      </w:r>
      <w:r>
        <w:rPr>
          <w:rFonts w:hint="eastAsia"/>
        </w:rPr>
        <w:t>公顷；</w:t>
      </w:r>
    </w:p>
    <w:p w:rsidR="00DC1293" w:rsidRDefault="00C0313B">
      <w:pPr>
        <w:spacing w:after="0"/>
        <w:ind w:right="278" w:firstLine="560"/>
        <w:jc w:val="both"/>
      </w:pPr>
      <w:r>
        <w:rPr>
          <w:rFonts w:hint="eastAsia"/>
        </w:rPr>
        <w:t>（</w:t>
      </w:r>
      <w:r>
        <w:rPr>
          <w:rFonts w:hint="eastAsia"/>
        </w:rPr>
        <w:t>3</w:t>
      </w:r>
      <w:r>
        <w:rPr>
          <w:rFonts w:hint="eastAsia"/>
        </w:rPr>
        <w:t>）甘棠旧村北片区：位于西联镇西南部，北临京港澳高速，用地面积</w:t>
      </w:r>
      <w:r>
        <w:rPr>
          <w:rFonts w:hint="eastAsia"/>
        </w:rPr>
        <w:t>2.7579</w:t>
      </w:r>
      <w:r>
        <w:rPr>
          <w:rFonts w:hint="eastAsia"/>
        </w:rPr>
        <w:t>公顷；</w:t>
      </w:r>
    </w:p>
    <w:p w:rsidR="00DC1293" w:rsidRDefault="00C0313B">
      <w:pPr>
        <w:spacing w:after="0"/>
        <w:ind w:right="278" w:firstLine="560"/>
        <w:jc w:val="both"/>
      </w:pPr>
      <w:r>
        <w:rPr>
          <w:rFonts w:hint="eastAsia"/>
        </w:rPr>
        <w:t>（</w:t>
      </w:r>
      <w:r>
        <w:rPr>
          <w:rFonts w:hint="eastAsia"/>
        </w:rPr>
        <w:t>4</w:t>
      </w:r>
      <w:r>
        <w:rPr>
          <w:rFonts w:hint="eastAsia"/>
        </w:rPr>
        <w:t>）甘棠旧村片区：位于西联镇西南部，东北部临甘棠小学，用地面积</w:t>
      </w:r>
      <w:r>
        <w:rPr>
          <w:rFonts w:hint="eastAsia"/>
        </w:rPr>
        <w:t>55.0777</w:t>
      </w:r>
      <w:r>
        <w:rPr>
          <w:rFonts w:hint="eastAsia"/>
        </w:rPr>
        <w:t>公顷；</w:t>
      </w:r>
    </w:p>
    <w:p w:rsidR="00DC1293" w:rsidRDefault="00C0313B">
      <w:pPr>
        <w:spacing w:after="0"/>
        <w:ind w:right="278" w:firstLine="560"/>
        <w:jc w:val="both"/>
      </w:pPr>
      <w:r>
        <w:rPr>
          <w:rFonts w:hint="eastAsia"/>
        </w:rPr>
        <w:t>（</w:t>
      </w:r>
      <w:r>
        <w:rPr>
          <w:rFonts w:hint="eastAsia"/>
        </w:rPr>
        <w:t>5</w:t>
      </w:r>
      <w:r>
        <w:rPr>
          <w:rFonts w:hint="eastAsia"/>
        </w:rPr>
        <w:t>）莞韶生物医药产业园北片区：位于西联镇西南部，京港澳高速和沐溪大道从中穿过，用地面积</w:t>
      </w:r>
      <w:r>
        <w:rPr>
          <w:rFonts w:hint="eastAsia"/>
        </w:rPr>
        <w:t>15.6472</w:t>
      </w:r>
      <w:r>
        <w:rPr>
          <w:rFonts w:hint="eastAsia"/>
        </w:rPr>
        <w:t>公顷；</w:t>
      </w:r>
    </w:p>
    <w:p w:rsidR="00DC1293" w:rsidRDefault="00C0313B">
      <w:pPr>
        <w:spacing w:after="0"/>
        <w:ind w:right="278" w:firstLine="560"/>
        <w:jc w:val="both"/>
      </w:pPr>
      <w:r>
        <w:rPr>
          <w:rFonts w:hint="eastAsia"/>
        </w:rPr>
        <w:t>（</w:t>
      </w:r>
      <w:r>
        <w:rPr>
          <w:rFonts w:hint="eastAsia"/>
        </w:rPr>
        <w:t>6</w:t>
      </w:r>
      <w:r>
        <w:rPr>
          <w:rFonts w:hint="eastAsia"/>
        </w:rPr>
        <w:t>）莞韶生物医药产业园南片区：位于西联镇南部，京港澳高速从中穿过，东临韶关大道南，南临观音山，用地面积</w:t>
      </w:r>
      <w:r>
        <w:rPr>
          <w:rFonts w:hint="eastAsia"/>
        </w:rPr>
        <w:t>120.5812</w:t>
      </w:r>
      <w:r>
        <w:rPr>
          <w:rFonts w:hint="eastAsia"/>
        </w:rPr>
        <w:lastRenderedPageBreak/>
        <w:t>公顷；</w:t>
      </w:r>
    </w:p>
    <w:p w:rsidR="00DC1293" w:rsidRDefault="00C0313B">
      <w:pPr>
        <w:spacing w:after="0"/>
        <w:ind w:right="278" w:firstLine="560"/>
        <w:jc w:val="both"/>
      </w:pPr>
      <w:r>
        <w:rPr>
          <w:rFonts w:hint="eastAsia"/>
        </w:rPr>
        <w:t>（</w:t>
      </w:r>
      <w:r>
        <w:rPr>
          <w:rFonts w:hint="eastAsia"/>
        </w:rPr>
        <w:t>7</w:t>
      </w:r>
      <w:r>
        <w:rPr>
          <w:rFonts w:hint="eastAsia"/>
        </w:rPr>
        <w:t>）莞韶园南片区：位于西联镇西南部，西临南水河，用地面积</w:t>
      </w:r>
      <w:r>
        <w:rPr>
          <w:rFonts w:hint="eastAsia"/>
        </w:rPr>
        <w:t>33.8129</w:t>
      </w:r>
      <w:r>
        <w:rPr>
          <w:rFonts w:hint="eastAsia"/>
        </w:rPr>
        <w:t>公顷；</w:t>
      </w:r>
    </w:p>
    <w:p w:rsidR="00DC1293" w:rsidRDefault="00C0313B">
      <w:pPr>
        <w:spacing w:after="0"/>
        <w:ind w:right="278" w:firstLine="560"/>
        <w:jc w:val="both"/>
      </w:pPr>
      <w:r>
        <w:rPr>
          <w:rFonts w:hint="eastAsia"/>
        </w:rPr>
        <w:t>（</w:t>
      </w:r>
      <w:r>
        <w:rPr>
          <w:rFonts w:hint="eastAsia"/>
        </w:rPr>
        <w:t>8</w:t>
      </w:r>
      <w:r>
        <w:rPr>
          <w:rFonts w:hint="eastAsia"/>
        </w:rPr>
        <w:t>）龙归片区：位于龙归镇中部，乐广高速从中间穿过，北临京港澳高速，用地面积</w:t>
      </w:r>
      <w:r>
        <w:rPr>
          <w:rFonts w:hint="eastAsia"/>
        </w:rPr>
        <w:t>152.6346</w:t>
      </w:r>
      <w:r>
        <w:rPr>
          <w:rFonts w:hint="eastAsia"/>
        </w:rPr>
        <w:t>公顷；</w:t>
      </w:r>
    </w:p>
    <w:p w:rsidR="00DC1293" w:rsidRDefault="00C0313B">
      <w:pPr>
        <w:spacing w:after="0"/>
        <w:ind w:right="278" w:firstLine="560"/>
        <w:jc w:val="both"/>
      </w:pPr>
      <w:r>
        <w:rPr>
          <w:rFonts w:hint="eastAsia"/>
        </w:rPr>
        <w:t>（</w:t>
      </w:r>
      <w:r>
        <w:rPr>
          <w:rFonts w:hint="eastAsia"/>
        </w:rPr>
        <w:t>9</w:t>
      </w:r>
      <w:r>
        <w:rPr>
          <w:rFonts w:hint="eastAsia"/>
        </w:rPr>
        <w:t>）庙头山南片区：位于西联镇南部，北临百旺中路，南临韶州大道，东临盆景山公园，用地面积</w:t>
      </w:r>
      <w:r>
        <w:rPr>
          <w:rFonts w:hint="eastAsia"/>
        </w:rPr>
        <w:t>1.6683</w:t>
      </w:r>
      <w:r>
        <w:rPr>
          <w:rFonts w:hint="eastAsia"/>
        </w:rPr>
        <w:t>公顷；</w:t>
      </w:r>
    </w:p>
    <w:p w:rsidR="00DC1293" w:rsidRDefault="00C0313B">
      <w:pPr>
        <w:spacing w:after="0"/>
        <w:ind w:right="278" w:firstLine="560"/>
        <w:jc w:val="both"/>
      </w:pPr>
      <w:r>
        <w:rPr>
          <w:rFonts w:hint="eastAsia"/>
        </w:rPr>
        <w:t>（</w:t>
      </w:r>
      <w:r>
        <w:rPr>
          <w:rFonts w:hint="eastAsia"/>
        </w:rPr>
        <w:t>10</w:t>
      </w:r>
      <w:r>
        <w:rPr>
          <w:rFonts w:hint="eastAsia"/>
        </w:rPr>
        <w:t>）沐溪一路片区：位于西联镇西南部，南临京港澳高速，东南部临沐溪大道，西部临乸白岭，用地面积</w:t>
      </w:r>
      <w:r>
        <w:rPr>
          <w:rFonts w:hint="eastAsia"/>
        </w:rPr>
        <w:t>13.9497</w:t>
      </w:r>
      <w:r>
        <w:rPr>
          <w:rFonts w:hint="eastAsia"/>
        </w:rPr>
        <w:t>公顷；</w:t>
      </w:r>
    </w:p>
    <w:p w:rsidR="00DC1293" w:rsidRDefault="00C0313B">
      <w:pPr>
        <w:spacing w:after="0"/>
        <w:ind w:right="278" w:firstLine="560"/>
        <w:jc w:val="both"/>
      </w:pPr>
      <w:r>
        <w:rPr>
          <w:rFonts w:hint="eastAsia"/>
        </w:rPr>
        <w:t>（</w:t>
      </w:r>
      <w:r>
        <w:rPr>
          <w:rFonts w:hint="eastAsia"/>
        </w:rPr>
        <w:t>11</w:t>
      </w:r>
      <w:r>
        <w:rPr>
          <w:rFonts w:hint="eastAsia"/>
        </w:rPr>
        <w:t>）南华路西片区：位于西联镇东北部，西临韶关大道南，南临广东韶关实验中学，用地面积</w:t>
      </w:r>
      <w:r>
        <w:rPr>
          <w:rFonts w:hint="eastAsia"/>
        </w:rPr>
        <w:t>7.9565</w:t>
      </w:r>
      <w:r>
        <w:rPr>
          <w:rFonts w:hint="eastAsia"/>
        </w:rPr>
        <w:t>公顷；</w:t>
      </w:r>
    </w:p>
    <w:p w:rsidR="00DC1293" w:rsidRDefault="00C0313B">
      <w:pPr>
        <w:spacing w:after="0"/>
        <w:ind w:right="278" w:firstLine="560"/>
        <w:jc w:val="both"/>
      </w:pPr>
      <w:r>
        <w:rPr>
          <w:rFonts w:hint="eastAsia"/>
        </w:rPr>
        <w:t>（</w:t>
      </w:r>
      <w:r>
        <w:rPr>
          <w:rFonts w:hint="eastAsia"/>
        </w:rPr>
        <w:t>12</w:t>
      </w:r>
      <w:r>
        <w:rPr>
          <w:rFonts w:hint="eastAsia"/>
        </w:rPr>
        <w:t>）韶州大道东片区：位于西联镇和西河镇交界处南部，韶州大道从中间穿过，南临韶州体育公园及北江，用地面积</w:t>
      </w:r>
      <w:r>
        <w:rPr>
          <w:rFonts w:hint="eastAsia"/>
        </w:rPr>
        <w:t>24.8962</w:t>
      </w:r>
      <w:r>
        <w:rPr>
          <w:rFonts w:hint="eastAsia"/>
        </w:rPr>
        <w:t>公顷；</w:t>
      </w:r>
    </w:p>
    <w:p w:rsidR="00DC1293" w:rsidRDefault="00C0313B">
      <w:pPr>
        <w:spacing w:after="0"/>
        <w:ind w:right="278" w:firstLine="560"/>
        <w:jc w:val="both"/>
      </w:pPr>
      <w:r>
        <w:rPr>
          <w:rFonts w:hint="eastAsia"/>
        </w:rPr>
        <w:t>（</w:t>
      </w:r>
      <w:r>
        <w:rPr>
          <w:rFonts w:hint="eastAsia"/>
        </w:rPr>
        <w:t>13</w:t>
      </w:r>
      <w:r>
        <w:rPr>
          <w:rFonts w:hint="eastAsia"/>
        </w:rPr>
        <w:t>）小石背窝片区：位于西联镇东南部，百旺中路从中间穿过，南临北江河，用地面积</w:t>
      </w:r>
      <w:r>
        <w:rPr>
          <w:rFonts w:hint="eastAsia"/>
        </w:rPr>
        <w:t>8.7845</w:t>
      </w:r>
      <w:r>
        <w:rPr>
          <w:rFonts w:hint="eastAsia"/>
        </w:rPr>
        <w:t>公顷；</w:t>
      </w:r>
    </w:p>
    <w:p w:rsidR="00DC1293" w:rsidRDefault="00C0313B">
      <w:pPr>
        <w:spacing w:after="0"/>
        <w:ind w:right="278" w:firstLine="560"/>
        <w:jc w:val="both"/>
      </w:pPr>
      <w:r>
        <w:rPr>
          <w:rFonts w:hint="eastAsia"/>
        </w:rPr>
        <w:t>（</w:t>
      </w:r>
      <w:r>
        <w:rPr>
          <w:rFonts w:hint="eastAsia"/>
        </w:rPr>
        <w:t>14</w:t>
      </w:r>
      <w:r>
        <w:rPr>
          <w:rFonts w:hint="eastAsia"/>
        </w:rPr>
        <w:t>）寻梅路片区：位于西联镇中部，百旺西路从北部穿过，用地面积</w:t>
      </w:r>
      <w:r>
        <w:rPr>
          <w:rFonts w:hint="eastAsia"/>
        </w:rPr>
        <w:t>1.5761</w:t>
      </w:r>
      <w:r>
        <w:rPr>
          <w:rFonts w:hint="eastAsia"/>
        </w:rPr>
        <w:t>公顷；</w:t>
      </w:r>
    </w:p>
    <w:p w:rsidR="00DC1293" w:rsidRDefault="00C0313B">
      <w:pPr>
        <w:spacing w:after="0"/>
        <w:ind w:right="278" w:firstLine="560"/>
        <w:jc w:val="both"/>
      </w:pPr>
      <w:r>
        <w:rPr>
          <w:rFonts w:hint="eastAsia"/>
        </w:rPr>
        <w:t>（</w:t>
      </w:r>
      <w:r>
        <w:rPr>
          <w:rFonts w:hint="eastAsia"/>
        </w:rPr>
        <w:t>15</w:t>
      </w:r>
      <w:r>
        <w:rPr>
          <w:rFonts w:hint="eastAsia"/>
        </w:rPr>
        <w:t>）杨梅山庄片区：位于西联镇东北部，韶关大道从东部穿过，西临粤北第二医院，用地面积</w:t>
      </w:r>
      <w:r>
        <w:rPr>
          <w:rFonts w:hint="eastAsia"/>
        </w:rPr>
        <w:t>2.0675</w:t>
      </w:r>
      <w:r>
        <w:rPr>
          <w:rFonts w:hint="eastAsia"/>
        </w:rPr>
        <w:t>公顷。</w:t>
      </w:r>
    </w:p>
    <w:p w:rsidR="00DC1293" w:rsidRDefault="00C0313B">
      <w:pPr>
        <w:pStyle w:val="3"/>
        <w:widowControl/>
        <w:spacing w:before="0" w:after="0" w:line="360" w:lineRule="auto"/>
        <w:ind w:firstLineChars="0" w:firstLine="567"/>
        <w:rPr>
          <w:sz w:val="28"/>
        </w:rPr>
      </w:pPr>
      <w:r>
        <w:rPr>
          <w:rFonts w:hint="eastAsia"/>
          <w:sz w:val="28"/>
        </w:rPr>
        <w:lastRenderedPageBreak/>
        <w:t>2</w:t>
      </w:r>
      <w:r>
        <w:rPr>
          <w:sz w:val="28"/>
        </w:rPr>
        <w:t>．用地权属情况</w:t>
      </w:r>
    </w:p>
    <w:p w:rsidR="00DC1293" w:rsidRDefault="00C0313B">
      <w:pPr>
        <w:ind w:firstLine="560"/>
        <w:jc w:val="both"/>
      </w:pPr>
      <w:r>
        <w:rPr>
          <w:rFonts w:hint="eastAsia"/>
        </w:rPr>
        <w:t>根据武江区农村集体所有权登记确权数据成果（</w:t>
      </w:r>
      <w:r>
        <w:rPr>
          <w:rFonts w:hint="eastAsia"/>
        </w:rPr>
        <w:t>2020</w:t>
      </w:r>
      <w:r>
        <w:rPr>
          <w:rFonts w:hint="eastAsia"/>
        </w:rPr>
        <w:t>年</w:t>
      </w:r>
      <w:r>
        <w:rPr>
          <w:rFonts w:hint="eastAsia"/>
        </w:rPr>
        <w:t>12</w:t>
      </w:r>
      <w:r>
        <w:rPr>
          <w:rFonts w:hint="eastAsia"/>
        </w:rPr>
        <w:t>月版），本次土地征收成片开发范围面积共计为</w:t>
      </w:r>
      <w:r>
        <w:rPr>
          <w:rFonts w:hint="eastAsia"/>
        </w:rPr>
        <w:t>448.7641</w:t>
      </w:r>
      <w:r>
        <w:rPr>
          <w:rFonts w:hint="eastAsia"/>
        </w:rPr>
        <w:t>公顷，其中</w:t>
      </w:r>
      <w:r>
        <w:rPr>
          <w:rFonts w:hint="eastAsia"/>
        </w:rPr>
        <w:t>376.0151</w:t>
      </w:r>
      <w:r>
        <w:rPr>
          <w:rFonts w:hint="eastAsia"/>
        </w:rPr>
        <w:t>公顷为集体土地，涉及到</w:t>
      </w:r>
      <w:r>
        <w:rPr>
          <w:rFonts w:hint="eastAsia"/>
        </w:rPr>
        <w:t>2</w:t>
      </w:r>
      <w:r>
        <w:rPr>
          <w:rFonts w:hint="eastAsia"/>
        </w:rPr>
        <w:t>个区</w:t>
      </w:r>
      <w:r>
        <w:rPr>
          <w:rFonts w:hint="eastAsia"/>
        </w:rPr>
        <w:t>4</w:t>
      </w:r>
      <w:r>
        <w:rPr>
          <w:rFonts w:hint="eastAsia"/>
        </w:rPr>
        <w:t>个镇</w:t>
      </w:r>
      <w:r>
        <w:rPr>
          <w:rFonts w:hint="eastAsia"/>
        </w:rPr>
        <w:t>18</w:t>
      </w:r>
      <w:r>
        <w:rPr>
          <w:rFonts w:hint="eastAsia"/>
        </w:rPr>
        <w:t>个村，分别为曲江区白土镇河边村；武江区龙归镇冲下村、留村村、龙归村、马渡村、社主村、寺前村；武江区西河镇大村村、村头村；武江区西联镇甘棠村、西联村、车头村、赤水村、芙蓉村、沐溪村、西联村、下胡村、阳山村。集体土地现状主要为农村宅基地和农用地。另外</w:t>
      </w:r>
      <w:r>
        <w:rPr>
          <w:rFonts w:hint="eastAsia"/>
        </w:rPr>
        <w:t>72.7490</w:t>
      </w:r>
      <w:r>
        <w:rPr>
          <w:rFonts w:hint="eastAsia"/>
        </w:rPr>
        <w:t>公顷为国有土地，主要为散乱交错分布在集体土地周围的公益性用地及部分拟收回用于连片开发建设的经营性用地。</w:t>
      </w:r>
    </w:p>
    <w:p w:rsidR="00DC1293" w:rsidRDefault="00C0313B">
      <w:pPr>
        <w:ind w:right="280" w:firstLine="482"/>
        <w:jc w:val="center"/>
        <w:rPr>
          <w:b/>
          <w:sz w:val="24"/>
        </w:rPr>
      </w:pPr>
      <w:r>
        <w:rPr>
          <w:b/>
          <w:sz w:val="24"/>
        </w:rPr>
        <w:t>表</w:t>
      </w:r>
      <w:r>
        <w:rPr>
          <w:b/>
          <w:sz w:val="24"/>
        </w:rPr>
        <w:t xml:space="preserve">3-1  </w:t>
      </w:r>
      <w:r>
        <w:rPr>
          <w:b/>
          <w:sz w:val="24"/>
        </w:rPr>
        <w:t>土地征收成片开发</w:t>
      </w:r>
      <w:r>
        <w:rPr>
          <w:rFonts w:hint="eastAsia"/>
          <w:b/>
          <w:sz w:val="24"/>
        </w:rPr>
        <w:t>范围</w:t>
      </w:r>
      <w:r>
        <w:rPr>
          <w:b/>
          <w:sz w:val="24"/>
        </w:rPr>
        <w:t>内用地权属详细信息统计表</w:t>
      </w:r>
    </w:p>
    <w:tbl>
      <w:tblPr>
        <w:tblW w:w="8643" w:type="dxa"/>
        <w:jc w:val="center"/>
        <w:tblLayout w:type="fixed"/>
        <w:tblLook w:val="04A0" w:firstRow="1" w:lastRow="0" w:firstColumn="1" w:lastColumn="0" w:noHBand="0" w:noVBand="1"/>
      </w:tblPr>
      <w:tblGrid>
        <w:gridCol w:w="7297"/>
        <w:gridCol w:w="1346"/>
      </w:tblGrid>
      <w:tr w:rsidR="00DC1293">
        <w:trPr>
          <w:trHeight w:val="270"/>
          <w:tblHeader/>
          <w:jc w:val="center"/>
        </w:trPr>
        <w:tc>
          <w:tcPr>
            <w:tcW w:w="7297" w:type="dxa"/>
            <w:tcBorders>
              <w:top w:val="single" w:sz="4" w:space="0" w:color="000000"/>
              <w:left w:val="single" w:sz="4" w:space="0" w:color="000000"/>
              <w:bottom w:val="single" w:sz="4" w:space="0" w:color="auto"/>
              <w:right w:val="single" w:sz="4" w:space="0" w:color="000000"/>
            </w:tcBorders>
            <w:shd w:val="clear" w:color="auto" w:fill="FFFFFF"/>
            <w:vAlign w:val="center"/>
          </w:tcPr>
          <w:p w:rsidR="00DC1293" w:rsidRDefault="00C0313B">
            <w:pPr>
              <w:widowControl/>
              <w:spacing w:before="0" w:after="0" w:line="240" w:lineRule="auto"/>
              <w:ind w:firstLineChars="0" w:firstLine="0"/>
              <w:jc w:val="center"/>
              <w:rPr>
                <w:rFonts w:eastAsia="宋体"/>
                <w:b/>
                <w:bCs/>
                <w:color w:val="000000"/>
                <w:kern w:val="0"/>
                <w:sz w:val="24"/>
              </w:rPr>
            </w:pPr>
            <w:r>
              <w:rPr>
                <w:rFonts w:eastAsia="宋体"/>
                <w:b/>
                <w:bCs/>
                <w:color w:val="000000"/>
                <w:kern w:val="0"/>
                <w:sz w:val="24"/>
              </w:rPr>
              <w:t>权利人名称</w:t>
            </w:r>
          </w:p>
        </w:tc>
        <w:tc>
          <w:tcPr>
            <w:tcW w:w="1346" w:type="dxa"/>
            <w:tcBorders>
              <w:top w:val="single" w:sz="4" w:space="0" w:color="000000"/>
              <w:left w:val="single" w:sz="4" w:space="0" w:color="000000"/>
              <w:bottom w:val="single" w:sz="4" w:space="0" w:color="auto"/>
              <w:right w:val="single" w:sz="4" w:space="0" w:color="000000"/>
            </w:tcBorders>
            <w:shd w:val="clear" w:color="auto" w:fill="FFFFFF"/>
            <w:vAlign w:val="center"/>
          </w:tcPr>
          <w:p w:rsidR="00DC1293" w:rsidRDefault="00C0313B">
            <w:pPr>
              <w:widowControl/>
              <w:spacing w:before="0" w:after="0" w:line="240" w:lineRule="auto"/>
              <w:ind w:firstLineChars="0" w:firstLine="0"/>
              <w:jc w:val="center"/>
              <w:rPr>
                <w:rFonts w:eastAsia="宋体"/>
                <w:b/>
                <w:bCs/>
                <w:color w:val="000000"/>
                <w:kern w:val="0"/>
                <w:sz w:val="24"/>
              </w:rPr>
            </w:pPr>
            <w:r>
              <w:rPr>
                <w:rFonts w:eastAsia="宋体"/>
                <w:b/>
                <w:bCs/>
                <w:color w:val="000000"/>
                <w:kern w:val="0"/>
                <w:sz w:val="24"/>
              </w:rPr>
              <w:t>面积</w:t>
            </w:r>
          </w:p>
          <w:p w:rsidR="00DC1293" w:rsidRDefault="00C0313B">
            <w:pPr>
              <w:widowControl/>
              <w:spacing w:before="0" w:after="0" w:line="240" w:lineRule="auto"/>
              <w:ind w:firstLineChars="0" w:firstLine="0"/>
              <w:jc w:val="center"/>
              <w:rPr>
                <w:rFonts w:eastAsia="宋体"/>
                <w:b/>
                <w:bCs/>
                <w:color w:val="000000"/>
                <w:kern w:val="0"/>
                <w:sz w:val="24"/>
              </w:rPr>
            </w:pPr>
            <w:r>
              <w:rPr>
                <w:rFonts w:eastAsia="宋体"/>
                <w:b/>
                <w:bCs/>
                <w:color w:val="000000"/>
                <w:kern w:val="0"/>
                <w:sz w:val="24"/>
              </w:rPr>
              <w:t>（公顷）</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韶关市曲江区白土镇河边村三都三组经济合作社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0.1098</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韶关市曲江区白土镇河边村乌泥角第一、第二、第三、第四、第五、第六、第七、第八组8个经济合作社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1.9312</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韶关市曲江区白土镇河边村乌泥角五组经济合作社与甘棠经济合作社共有</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0.0437</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韶关市曲江区白土镇乌泥角一至八组与甘棠经济合作社共有</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0.0004</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韶关市武江区龙归镇冲下村第四、第五、第六、第十二经、第十三经济合作社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0.0716</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韶关市武江区龙归镇冲下经济联合社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0.4481</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韶关市武江区龙归镇留村村第十经济合作社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0.0142</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韶关市武江区龙归镇留村村第十一经济合作社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0.0253</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韶关市武江区龙归镇留村经济联合社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80.6164</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韶关市武江区龙归镇龙归村第二十三经济合作社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0.6014</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韶关市武江区龙归镇龙归村第十九经济合作社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3.4378</w:t>
            </w:r>
          </w:p>
        </w:tc>
      </w:tr>
      <w:tr w:rsidR="00DC1293">
        <w:trPr>
          <w:trHeight w:val="270"/>
          <w:jc w:val="center"/>
        </w:trPr>
        <w:tc>
          <w:tcPr>
            <w:tcW w:w="7297"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韶关市武江区龙归镇龙归经济联合社</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9.9788</w:t>
            </w:r>
          </w:p>
        </w:tc>
      </w:tr>
      <w:tr w:rsidR="00DC1293">
        <w:trPr>
          <w:trHeight w:val="160"/>
          <w:jc w:val="center"/>
        </w:trPr>
        <w:tc>
          <w:tcPr>
            <w:tcW w:w="729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韶关市武江区龙归镇马渡村第二、第三经济合作社</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0.1247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韶关市武江区龙归镇马渡村第二、第三、第五、第八经济合作社</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0.1809</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韶关市武江区龙归镇马渡村第十经济合作社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0.3475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韶关市武江区龙归镇马渡村第十三经济合作社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0.0159</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lastRenderedPageBreak/>
              <w:t>韶关市武江区龙归镇马渡村第十一经济合作社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0.0214</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韶关市武江区龙归镇马渡村第十一、第十二经济合作社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0.0065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韶关市武江区龙归镇马渡村第十一、第十三、第十四经济合作社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0.5097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韶关市武江区龙归镇马渡村第四经济合作社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0.0687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韶关市武江区龙归镇马渡村第五、第七经济合作社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0.0082</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韶关市武江区龙归镇马渡村第一、第二、第三、第十一、第十二、第十三、第十四经济合作社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0.0675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韶关市武江区龙归镇马渡村第一、第十一、第十二、第十三、第十四经济合作社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0.3044</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韶关市武江区龙归镇马渡经济联合社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10.1878</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韶关市武江区龙归镇社主村第二经济合作社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0.0422</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韶关市武江区龙归镇社主村第三经济合作社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0.4083</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韶关市武江区龙归镇社主村第四经济合作社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0.0185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韶关市武江区龙归镇社主村第五经济合作社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0.0322</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韶关市武江区龙归镇社主村第一经济合作社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0.0666</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韶关市武江区龙归镇社主村第一、第二、第三经济合作社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0.2216</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韶关市武江区龙归镇寺前村黄屋经济合作社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0.0208</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韶关市武江区龙归镇寺前经济联合社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31.2153</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韶关市武江区西河镇村头经济联合社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3.7936</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韶关市武江区西河镇大村村张屋岭经济合作社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9.8327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韶关市武江区西河镇大村经济联合社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11.0317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韶关市武江区西河镇大村经济联合社和车头经济联合社共有</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0.4087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韶关市武江区西联镇车头经济联合社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10.7744</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韶关市武江区西联镇赤水经济联合社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3.4621</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韶关市武江区西联镇芙蓉经济联合社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3.3767</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韶关市武江区西联镇甘棠村麻份经济合作社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2.3785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韶关市武江区西联镇甘棠村新甘棠经济合作社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5.4700</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韶关市武江区西联镇甘棠经济联合社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170.3230</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韶关市武江区西联镇沐溪经济联合社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6.8434</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韶关市武江区西联镇西联村蕉冲经济合作社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2.0589</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韶关市武江区西联镇西联村经济联合社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0.7583</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韶关市武江区西联镇西联经济联合社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1.6120</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韶关市武江区西联镇下胡经济联合社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1.0695</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韶关市武江区西联镇下胡经济联合社和西联经济联合社共有</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0.1562</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韶关市武江区西联镇阳山经济联合社</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1.5179</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lang w:bidi="ar"/>
              </w:rPr>
            </w:pPr>
            <w:r>
              <w:rPr>
                <w:rFonts w:ascii="仿宋" w:hAnsi="仿宋" w:cs="仿宋" w:hint="eastAsia"/>
                <w:color w:val="000000"/>
                <w:kern w:val="0"/>
                <w:sz w:val="22"/>
                <w:lang w:bidi="ar"/>
              </w:rPr>
              <w:t>国有土地</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lang w:bidi="ar"/>
              </w:rPr>
            </w:pPr>
            <w:r>
              <w:rPr>
                <w:color w:val="000000"/>
                <w:kern w:val="0"/>
                <w:sz w:val="22"/>
                <w:lang w:bidi="ar"/>
              </w:rPr>
              <w:t>72.7490</w:t>
            </w:r>
          </w:p>
        </w:tc>
      </w:tr>
      <w:tr w:rsidR="00DC1293">
        <w:trPr>
          <w:trHeight w:val="264"/>
          <w:jc w:val="center"/>
        </w:trPr>
        <w:tc>
          <w:tcPr>
            <w:tcW w:w="729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总计</w:t>
            </w:r>
          </w:p>
        </w:tc>
        <w:tc>
          <w:tcPr>
            <w:tcW w:w="134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color w:val="000000"/>
                <w:kern w:val="0"/>
                <w:sz w:val="22"/>
              </w:rPr>
            </w:pPr>
            <w:r>
              <w:rPr>
                <w:color w:val="000000"/>
                <w:kern w:val="0"/>
                <w:sz w:val="22"/>
                <w:lang w:bidi="ar"/>
              </w:rPr>
              <w:t>376.0151</w:t>
            </w:r>
          </w:p>
        </w:tc>
      </w:tr>
    </w:tbl>
    <w:p w:rsidR="00DC1293" w:rsidRDefault="00C0313B">
      <w:pPr>
        <w:ind w:firstLineChars="0" w:firstLine="0"/>
        <w:rPr>
          <w:b/>
          <w:sz w:val="24"/>
        </w:rPr>
      </w:pPr>
      <w:r>
        <w:rPr>
          <w:b/>
          <w:noProof/>
          <w:sz w:val="24"/>
        </w:rPr>
        <w:lastRenderedPageBreak/>
        <w:drawing>
          <wp:inline distT="0" distB="0" distL="0" distR="0">
            <wp:extent cx="2505710" cy="2505710"/>
            <wp:effectExtent l="9525" t="9525" r="18415" b="18415"/>
            <wp:docPr id="20" name="图片 20" descr="F:\中地\武江区成片开发方案\制图MXD\权属出图\权属 百旺片区.jpg权属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中地\武江区成片开发方案\制图MXD\权属出图\权属 百旺片区.jpg权属 百旺片区"/>
                    <pic:cNvPicPr>
                      <a:picLocks noChangeAspect="1" noChangeArrowheads="1"/>
                    </pic:cNvPicPr>
                  </pic:nvPicPr>
                  <pic:blipFill>
                    <a:blip r:embed="rId29"/>
                    <a:srcRect/>
                    <a:stretch>
                      <a:fillRect/>
                    </a:stretch>
                  </pic:blipFill>
                  <pic:spPr>
                    <a:xfrm>
                      <a:off x="0" y="0"/>
                      <a:ext cx="2505710" cy="2505710"/>
                    </a:xfrm>
                    <a:prstGeom prst="rect">
                      <a:avLst/>
                    </a:prstGeom>
                    <a:noFill/>
                    <a:ln>
                      <a:solidFill>
                        <a:schemeClr val="tx1"/>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23" name="图片 23" descr="F:\中地\武江区成片开发方案\制图MXD\权属出图\权属 赤水片区.jpg权属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中地\武江区成片开发方案\制图MXD\权属出图\权属 赤水片区.jpg权属 赤水片区"/>
                    <pic:cNvPicPr>
                      <a:picLocks noChangeAspect="1" noChangeArrowheads="1"/>
                    </pic:cNvPicPr>
                  </pic:nvPicPr>
                  <pic:blipFill>
                    <a:blip r:embed="rId30"/>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74" w:firstLine="1383"/>
        <w:rPr>
          <w:b/>
          <w:sz w:val="24"/>
        </w:rPr>
      </w:pPr>
      <w:r>
        <w:rPr>
          <w:rFonts w:hint="eastAsia"/>
          <w:b/>
          <w:sz w:val="24"/>
        </w:rPr>
        <w:t>百旺片区</w:t>
      </w:r>
      <w:r>
        <w:rPr>
          <w:rFonts w:hint="eastAsia"/>
          <w:b/>
          <w:sz w:val="24"/>
        </w:rPr>
        <w:t xml:space="preserve">            </w:t>
      </w:r>
      <w:r>
        <w:rPr>
          <w:rFonts w:hint="eastAsia"/>
          <w:b/>
          <w:sz w:val="24"/>
        </w:rPr>
        <w:tab/>
      </w:r>
      <w:r>
        <w:rPr>
          <w:rFonts w:hint="eastAsia"/>
          <w:b/>
          <w:sz w:val="24"/>
        </w:rPr>
        <w:tab/>
      </w:r>
      <w:r>
        <w:rPr>
          <w:rFonts w:hint="eastAsia"/>
          <w:b/>
          <w:sz w:val="24"/>
        </w:rPr>
        <w:tab/>
        <w:t xml:space="preserve">    </w:t>
      </w:r>
      <w:r>
        <w:rPr>
          <w:rFonts w:hint="eastAsia"/>
          <w:b/>
          <w:sz w:val="24"/>
        </w:rPr>
        <w:t>赤水片区</w:t>
      </w:r>
      <w:r>
        <w:rPr>
          <w:rFonts w:hint="eastAsia"/>
          <w:b/>
          <w:sz w:val="24"/>
        </w:rPr>
        <w:t xml:space="preserve"> </w:t>
      </w:r>
    </w:p>
    <w:p w:rsidR="00DC1293" w:rsidRDefault="00C0313B">
      <w:pPr>
        <w:ind w:firstLineChars="0" w:firstLine="0"/>
        <w:rPr>
          <w:b/>
          <w:sz w:val="24"/>
        </w:rPr>
      </w:pPr>
      <w:r>
        <w:rPr>
          <w:b/>
          <w:noProof/>
          <w:sz w:val="24"/>
        </w:rPr>
        <w:drawing>
          <wp:inline distT="0" distB="0" distL="0" distR="0">
            <wp:extent cx="2505710" cy="2505710"/>
            <wp:effectExtent l="9525" t="9525" r="18415" b="18415"/>
            <wp:docPr id="59" name="图片 59" descr="F:\中地\武江区成片开发方案\制图MXD\权属出图\权属 甘棠旧村北片区.jpg权属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中地\武江区成片开发方案\制图MXD\权属出图\权属 甘棠旧村北片区.jpg权属 甘棠旧村北片区"/>
                    <pic:cNvPicPr>
                      <a:picLocks noChangeAspect="1" noChangeArrowheads="1"/>
                    </pic:cNvPicPr>
                  </pic:nvPicPr>
                  <pic:blipFill>
                    <a:blip r:embed="rId31"/>
                    <a:srcRect/>
                    <a:stretch>
                      <a:fillRect/>
                    </a:stretch>
                  </pic:blipFill>
                  <pic:spPr>
                    <a:xfrm>
                      <a:off x="0" y="0"/>
                      <a:ext cx="2505710" cy="2505710"/>
                    </a:xfrm>
                    <a:prstGeom prst="rect">
                      <a:avLst/>
                    </a:prstGeom>
                    <a:noFill/>
                    <a:ln>
                      <a:solidFill>
                        <a:sysClr val="windowText" lastClr="000000"/>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60" name="图片 60" descr="F:\中地\武江区成片开发方案\制图MXD\权属出图\权属 甘棠旧村片区.jpg权属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中地\武江区成片开发方案\制图MXD\权属出图\权属 甘棠旧村片区.jpg权属 甘棠旧村片区"/>
                    <pic:cNvPicPr>
                      <a:picLocks noChangeAspect="1" noChangeArrowheads="1"/>
                    </pic:cNvPicPr>
                  </pic:nvPicPr>
                  <pic:blipFill>
                    <a:blip r:embed="rId32"/>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甘棠旧村北片区</w:t>
      </w:r>
      <w:r>
        <w:rPr>
          <w:rFonts w:hint="eastAsia"/>
          <w:b/>
          <w:sz w:val="24"/>
        </w:rPr>
        <w:t xml:space="preserve"> </w:t>
      </w:r>
      <w:r>
        <w:rPr>
          <w:b/>
          <w:sz w:val="24"/>
        </w:rPr>
        <w:t xml:space="preserve">                    </w:t>
      </w:r>
      <w:r>
        <w:rPr>
          <w:rFonts w:hint="eastAsia"/>
          <w:b/>
          <w:sz w:val="24"/>
        </w:rPr>
        <w:t>甘棠旧村片区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85" name="图片 85" descr="F:\中地\武江区成片开发方案\制图MXD\权属出图\权属 莞韶生物医药产业园北片区.jpg权属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中地\武江区成片开发方案\制图MXD\权属出图\权属 莞韶生物医药产业园北片区.jpg权属 莞韶生物医药产业园北片区"/>
                    <pic:cNvPicPr>
                      <a:picLocks noChangeAspect="1" noChangeArrowheads="1"/>
                    </pic:cNvPicPr>
                  </pic:nvPicPr>
                  <pic:blipFill>
                    <a:blip r:embed="rId33"/>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13" name="图片 13" descr="F:\中地\武江区成片开发方案\制图MXD\权属出图\权属 莞韶生物医药产业园南片区.jpg权属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中地\武江区成片开发方案\制图MXD\权属出图\权属 莞韶生物医药产业园南片区.jpg权属 莞韶生物医药产业园南片区"/>
                    <pic:cNvPicPr>
                      <a:picLocks noChangeAspect="1" noChangeArrowheads="1"/>
                    </pic:cNvPicPr>
                  </pic:nvPicPr>
                  <pic:blipFill>
                    <a:blip r:embed="rId34"/>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482"/>
        <w:rPr>
          <w:b/>
          <w:sz w:val="24"/>
        </w:rPr>
      </w:pPr>
      <w:r>
        <w:rPr>
          <w:rFonts w:hint="eastAsia"/>
          <w:b/>
          <w:sz w:val="24"/>
        </w:rPr>
        <w:t>莞韶生物医药产业园北片区</w:t>
      </w:r>
      <w:r>
        <w:rPr>
          <w:b/>
          <w:sz w:val="24"/>
        </w:rPr>
        <w:t xml:space="preserve">          </w:t>
      </w:r>
      <w:r>
        <w:rPr>
          <w:rFonts w:hint="eastAsia"/>
          <w:b/>
          <w:sz w:val="24"/>
        </w:rPr>
        <w:t>莞韶生物医药产业园南片区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lastRenderedPageBreak/>
        <w:drawing>
          <wp:inline distT="0" distB="0" distL="0" distR="0">
            <wp:extent cx="2504440" cy="2503805"/>
            <wp:effectExtent l="9525" t="9525" r="19685" b="20320"/>
            <wp:docPr id="105" name="图片 105" descr="F:\中地\武江区成片开发方案\制图MXD\权属出图\权属 莞韶园南片区.jpg权属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F:\中地\武江区成片开发方案\制图MXD\权属出图\权属 莞韶园南片区.jpg权属 莞韶园南片区"/>
                    <pic:cNvPicPr>
                      <a:picLocks noChangeAspect="1" noChangeArrowheads="1"/>
                    </pic:cNvPicPr>
                  </pic:nvPicPr>
                  <pic:blipFill>
                    <a:blip r:embed="rId35"/>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89" name="图片 89" descr="F:\中地\武江区成片开发方案\制图MXD\权属出图\权属 龙归片区.jpg权属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F:\中地\武江区成片开发方案\制图MXD\权属出图\权属 龙归片区.jpg权属 龙归片区"/>
                    <pic:cNvPicPr>
                      <a:picLocks noChangeAspect="1" noChangeArrowheads="1"/>
                    </pic:cNvPicPr>
                  </pic:nvPicPr>
                  <pic:blipFill>
                    <a:blip r:embed="rId36"/>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莞韶园南片区</w:t>
      </w:r>
      <w:r>
        <w:rPr>
          <w:rFonts w:hint="eastAsia"/>
          <w:b/>
          <w:sz w:val="24"/>
        </w:rPr>
        <w:t xml:space="preserve"> </w:t>
      </w:r>
      <w:r>
        <w:rPr>
          <w:b/>
          <w:sz w:val="24"/>
        </w:rPr>
        <w:t xml:space="preserve">                      </w:t>
      </w:r>
      <w:r>
        <w:rPr>
          <w:rFonts w:hint="eastAsia"/>
          <w:b/>
          <w:sz w:val="24"/>
        </w:rPr>
        <w:t>龙归片区</w:t>
      </w:r>
    </w:p>
    <w:p w:rsidR="00DC1293" w:rsidRDefault="00C0313B">
      <w:pPr>
        <w:spacing w:before="60" w:after="60"/>
        <w:ind w:firstLineChars="0" w:firstLine="0"/>
        <w:rPr>
          <w:b/>
          <w:sz w:val="24"/>
        </w:rPr>
      </w:pPr>
      <w:r>
        <w:rPr>
          <w:b/>
          <w:noProof/>
          <w:sz w:val="24"/>
        </w:rPr>
        <w:drawing>
          <wp:inline distT="0" distB="0" distL="0" distR="0">
            <wp:extent cx="2503805" cy="2504440"/>
            <wp:effectExtent l="9525" t="9525" r="20320" b="19685"/>
            <wp:docPr id="45" name="图片 45" descr="F:\中地\武江区成片开发方案\制图MXD\权属出图\权属 庙头山南片区.jpg权属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中地\武江区成片开发方案\制图MXD\权属出图\权属 庙头山南片区.jpg权属 庙头山南片区"/>
                    <pic:cNvPicPr>
                      <a:picLocks noChangeAspect="1" noChangeArrowheads="1"/>
                    </pic:cNvPicPr>
                  </pic:nvPicPr>
                  <pic:blipFill>
                    <a:blip r:embed="rId37"/>
                    <a:srcRect/>
                    <a:stretch>
                      <a:fillRect/>
                    </a:stretch>
                  </pic:blipFill>
                  <pic:spPr>
                    <a:xfrm>
                      <a:off x="0" y="0"/>
                      <a:ext cx="2503805" cy="250444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46" name="图片 46" descr="F:\中地\武江区成片开发方案\制图MXD\权属出图\权属 沐溪一路片区.jpg权属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中地\武江区成片开发方案\制图MXD\权属出图\权属 沐溪一路片区.jpg权属 沐溪一路片区"/>
                    <pic:cNvPicPr>
                      <a:picLocks noChangeAspect="1" noChangeArrowheads="1"/>
                    </pic:cNvPicPr>
                  </pic:nvPicPr>
                  <pic:blipFill>
                    <a:blip r:embed="rId38"/>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374" w:firstLine="901"/>
        <w:rPr>
          <w:b/>
          <w:sz w:val="24"/>
        </w:rPr>
      </w:pPr>
      <w:r>
        <w:rPr>
          <w:rFonts w:hint="eastAsia"/>
          <w:b/>
          <w:sz w:val="24"/>
        </w:rPr>
        <w:t>庙头山南片区</w:t>
      </w:r>
      <w:r>
        <w:rPr>
          <w:b/>
          <w:sz w:val="24"/>
        </w:rPr>
        <w:t xml:space="preserve">     </w:t>
      </w:r>
      <w:r>
        <w:rPr>
          <w:rFonts w:hint="eastAsia"/>
          <w:b/>
          <w:sz w:val="24"/>
        </w:rPr>
        <w:tab/>
      </w:r>
      <w:r>
        <w:rPr>
          <w:rFonts w:hint="eastAsia"/>
          <w:b/>
          <w:sz w:val="24"/>
        </w:rPr>
        <w:tab/>
      </w:r>
      <w:r>
        <w:rPr>
          <w:rFonts w:hint="eastAsia"/>
          <w:b/>
          <w:sz w:val="24"/>
        </w:rPr>
        <w:tab/>
      </w:r>
      <w:r>
        <w:rPr>
          <w:rFonts w:hint="eastAsia"/>
          <w:b/>
          <w:sz w:val="24"/>
        </w:rPr>
        <w:tab/>
      </w:r>
      <w:r>
        <w:rPr>
          <w:b/>
          <w:sz w:val="24"/>
        </w:rPr>
        <w:t xml:space="preserve">     </w:t>
      </w:r>
      <w:r>
        <w:rPr>
          <w:rFonts w:hint="eastAsia"/>
          <w:b/>
          <w:sz w:val="24"/>
        </w:rPr>
        <w:t>沐溪一路片区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47" name="图片 47" descr="F:\中地\武江区成片开发方案\制图MXD\权属出图\权属 南华路西片区.jpg权属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中地\武江区成片开发方案\制图MXD\权属出图\权属 南华路西片区.jpg权属 南华路西片区"/>
                    <pic:cNvPicPr>
                      <a:picLocks noChangeAspect="1" noChangeArrowheads="1"/>
                    </pic:cNvPicPr>
                  </pic:nvPicPr>
                  <pic:blipFill>
                    <a:blip r:embed="rId39"/>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48" name="图片 48" descr="F:\中地\武江区成片开发方案\制图MXD\权属出图\权属 韶州大道东片区.jpg权属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中地\武江区成片开发方案\制图MXD\权属出图\权属 韶州大道东片区.jpg权属 韶州大道东片区"/>
                    <pic:cNvPicPr>
                      <a:picLocks noChangeAspect="1" noChangeArrowheads="1"/>
                    </pic:cNvPicPr>
                  </pic:nvPicPr>
                  <pic:blipFill>
                    <a:blip r:embed="rId40"/>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南华路西片区</w:t>
      </w:r>
      <w:r>
        <w:rPr>
          <w:rFonts w:hint="eastAsia"/>
          <w:b/>
          <w:sz w:val="24"/>
        </w:rPr>
        <w:t xml:space="preserve"> </w:t>
      </w:r>
      <w:r>
        <w:rPr>
          <w:b/>
          <w:sz w:val="24"/>
        </w:rPr>
        <w:t xml:space="preserve">                      </w:t>
      </w:r>
      <w:r>
        <w:rPr>
          <w:rFonts w:hint="eastAsia"/>
          <w:b/>
          <w:sz w:val="24"/>
        </w:rPr>
        <w:t>韶州大道东片区</w:t>
      </w:r>
    </w:p>
    <w:p w:rsidR="00DC1293" w:rsidRDefault="00C0313B">
      <w:pPr>
        <w:spacing w:before="60" w:after="60"/>
        <w:ind w:firstLineChars="0" w:firstLine="0"/>
        <w:rPr>
          <w:b/>
          <w:sz w:val="24"/>
        </w:rPr>
      </w:pPr>
      <w:r>
        <w:rPr>
          <w:b/>
          <w:noProof/>
          <w:sz w:val="24"/>
        </w:rPr>
        <w:lastRenderedPageBreak/>
        <w:drawing>
          <wp:inline distT="0" distB="0" distL="0" distR="0">
            <wp:extent cx="2504440" cy="2503805"/>
            <wp:effectExtent l="9525" t="9525" r="19685" b="20320"/>
            <wp:docPr id="49" name="图片 49" descr="F:\中地\武江区成片开发方案\制图MXD\权属出图\权属 小石背窝片区.jpg权属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中地\武江区成片开发方案\制图MXD\权属出图\权属 小石背窝片区.jpg权属 小石背窝片区"/>
                    <pic:cNvPicPr>
                      <a:picLocks noChangeAspect="1" noChangeArrowheads="1"/>
                    </pic:cNvPicPr>
                  </pic:nvPicPr>
                  <pic:blipFill>
                    <a:blip r:embed="rId41"/>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50" name="图片 50" descr="F:\中地\武江区成片开发方案\制图MXD\权属出图\权属 寻梅路片区.jpg权属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中地\武江区成片开发方案\制图MXD\权属出图\权属 寻梅路片区.jpg权属 寻梅路片区"/>
                    <pic:cNvPicPr>
                      <a:picLocks noChangeAspect="1" noChangeArrowheads="1"/>
                    </pic:cNvPicPr>
                  </pic:nvPicPr>
                  <pic:blipFill>
                    <a:blip r:embed="rId42"/>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小石背窝片区</w:t>
      </w:r>
      <w:r>
        <w:rPr>
          <w:rFonts w:hint="eastAsia"/>
          <w:b/>
          <w:sz w:val="24"/>
        </w:rPr>
        <w:t xml:space="preserve"> </w:t>
      </w:r>
      <w:r>
        <w:rPr>
          <w:b/>
          <w:sz w:val="24"/>
        </w:rPr>
        <w:t xml:space="preserve">                      </w:t>
      </w:r>
      <w:r>
        <w:rPr>
          <w:rFonts w:hint="eastAsia"/>
          <w:b/>
          <w:sz w:val="24"/>
        </w:rPr>
        <w:t>寻梅路片区</w:t>
      </w:r>
    </w:p>
    <w:p w:rsidR="00DC1293" w:rsidRDefault="00C0313B">
      <w:pPr>
        <w:spacing w:before="60" w:after="60"/>
        <w:ind w:firstLineChars="0" w:firstLine="0"/>
        <w:jc w:val="center"/>
        <w:rPr>
          <w:b/>
          <w:sz w:val="24"/>
        </w:rPr>
      </w:pPr>
      <w:r>
        <w:rPr>
          <w:b/>
          <w:noProof/>
          <w:sz w:val="24"/>
        </w:rPr>
        <w:drawing>
          <wp:inline distT="0" distB="0" distL="0" distR="0">
            <wp:extent cx="2504440" cy="2503805"/>
            <wp:effectExtent l="9525" t="9525" r="19685" b="20320"/>
            <wp:docPr id="56" name="图片 56" descr="F:\中地\武江区成片开发方案\制图MXD\权属出图\权属 杨梅山庄片区.jpg权属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中地\武江区成片开发方案\制图MXD\权属出图\权属 杨梅山庄片区.jpg权属 杨梅山庄片区"/>
                    <pic:cNvPicPr>
                      <a:picLocks noChangeAspect="1" noChangeArrowheads="1"/>
                    </pic:cNvPicPr>
                  </pic:nvPicPr>
                  <pic:blipFill>
                    <a:blip r:embed="rId43"/>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jc w:val="center"/>
        <w:rPr>
          <w:b/>
          <w:sz w:val="24"/>
        </w:rPr>
      </w:pPr>
      <w:r>
        <w:rPr>
          <w:rFonts w:hint="eastAsia"/>
          <w:b/>
          <w:sz w:val="24"/>
        </w:rPr>
        <w:t>杨梅山庄片区</w:t>
      </w:r>
    </w:p>
    <w:p w:rsidR="00DC1293" w:rsidRDefault="00C0313B">
      <w:pPr>
        <w:spacing w:before="0" w:after="0" w:line="280" w:lineRule="exact"/>
        <w:ind w:firstLineChars="0" w:firstLine="0"/>
        <w:jc w:val="center"/>
        <w:rPr>
          <w:b/>
          <w:sz w:val="24"/>
        </w:rPr>
      </w:pPr>
      <w:r>
        <w:rPr>
          <w:b/>
          <w:sz w:val="24"/>
        </w:rPr>
        <w:t>图</w:t>
      </w:r>
      <w:r>
        <w:rPr>
          <w:b/>
          <w:sz w:val="24"/>
        </w:rPr>
        <w:t xml:space="preserve">3-2 </w:t>
      </w:r>
      <w:r>
        <w:rPr>
          <w:rFonts w:hint="eastAsia"/>
          <w:b/>
          <w:sz w:val="24"/>
        </w:rPr>
        <w:t>各</w:t>
      </w:r>
      <w:r>
        <w:rPr>
          <w:b/>
          <w:sz w:val="24"/>
        </w:rPr>
        <w:t>成片开发范围</w:t>
      </w:r>
      <w:r>
        <w:rPr>
          <w:rFonts w:hint="eastAsia"/>
          <w:b/>
          <w:sz w:val="24"/>
        </w:rPr>
        <w:t>用地权属</w:t>
      </w:r>
      <w:r>
        <w:rPr>
          <w:b/>
          <w:sz w:val="24"/>
        </w:rPr>
        <w:t>图</w:t>
      </w:r>
    </w:p>
    <w:p w:rsidR="00DC1293" w:rsidRDefault="00C0313B">
      <w:pPr>
        <w:pStyle w:val="3"/>
        <w:widowControl/>
        <w:spacing w:before="0" w:after="0" w:line="360" w:lineRule="auto"/>
        <w:ind w:firstLineChars="0" w:firstLine="567"/>
        <w:rPr>
          <w:sz w:val="28"/>
        </w:rPr>
      </w:pPr>
      <w:r>
        <w:rPr>
          <w:rFonts w:hint="eastAsia"/>
          <w:sz w:val="28"/>
        </w:rPr>
        <w:t>3</w:t>
      </w:r>
      <w:r>
        <w:rPr>
          <w:sz w:val="28"/>
        </w:rPr>
        <w:t>．土地利用现状情况</w:t>
      </w:r>
    </w:p>
    <w:p w:rsidR="00DC1293" w:rsidRDefault="00C0313B">
      <w:pPr>
        <w:ind w:firstLine="560"/>
        <w:jc w:val="both"/>
        <w:rPr>
          <w:rFonts w:ascii="仿宋" w:hAnsi="仿宋"/>
          <w:b/>
          <w:sz w:val="24"/>
          <w:szCs w:val="24"/>
        </w:rPr>
      </w:pPr>
      <w:r>
        <w:t>根据武江区</w:t>
      </w:r>
      <w:r>
        <w:rPr>
          <w:rFonts w:hint="eastAsia"/>
        </w:rPr>
        <w:t>2020</w:t>
      </w:r>
      <w:r>
        <w:rPr>
          <w:rFonts w:hint="eastAsia"/>
        </w:rPr>
        <w:t>年国土调查变更数据</w:t>
      </w:r>
      <w:r>
        <w:t>，本次土地征收成片开发范围面积共计</w:t>
      </w:r>
      <w:r>
        <w:rPr>
          <w:rFonts w:hint="eastAsia"/>
        </w:rPr>
        <w:t>448.7641</w:t>
      </w:r>
      <w:r>
        <w:t>公顷，其中农用地</w:t>
      </w:r>
      <w:r>
        <w:rPr>
          <w:rFonts w:hint="eastAsia"/>
        </w:rPr>
        <w:t>295.1804</w:t>
      </w:r>
      <w:r>
        <w:t>公顷，占总用地的</w:t>
      </w:r>
      <w:r>
        <w:rPr>
          <w:rFonts w:hint="eastAsia"/>
        </w:rPr>
        <w:t>65.78%</w:t>
      </w:r>
      <w:r>
        <w:t>；建设用地</w:t>
      </w:r>
      <w:r>
        <w:rPr>
          <w:rFonts w:hint="eastAsia"/>
        </w:rPr>
        <w:t>123.7882</w:t>
      </w:r>
      <w:r>
        <w:t>公顷，占总用地的</w:t>
      </w:r>
      <w:r>
        <w:rPr>
          <w:rFonts w:hint="eastAsia"/>
        </w:rPr>
        <w:t>27.58</w:t>
      </w:r>
      <w:r>
        <w:t>%</w:t>
      </w:r>
      <w:r>
        <w:t>；未利用地</w:t>
      </w:r>
      <w:r>
        <w:rPr>
          <w:rFonts w:hint="eastAsia"/>
        </w:rPr>
        <w:t>29.7955</w:t>
      </w:r>
      <w:r>
        <w:t>公顷，占总用地的</w:t>
      </w:r>
      <w:r>
        <w:rPr>
          <w:rFonts w:hint="eastAsia"/>
        </w:rPr>
        <w:t>6.64</w:t>
      </w:r>
      <w:r>
        <w:t>%</w:t>
      </w:r>
      <w:r>
        <w:t>。详见表</w:t>
      </w:r>
      <w:r>
        <w:t>3-2</w:t>
      </w:r>
      <w:r>
        <w:t>。</w:t>
      </w:r>
    </w:p>
    <w:p w:rsidR="00DC1293" w:rsidRDefault="00DC1293">
      <w:pPr>
        <w:ind w:right="280" w:firstLine="482"/>
        <w:jc w:val="center"/>
        <w:rPr>
          <w:rFonts w:ascii="仿宋" w:hAnsi="仿宋"/>
          <w:b/>
          <w:sz w:val="24"/>
          <w:szCs w:val="24"/>
        </w:rPr>
      </w:pPr>
    </w:p>
    <w:p w:rsidR="00DC1293" w:rsidRDefault="00DC1293">
      <w:pPr>
        <w:ind w:right="280" w:firstLine="482"/>
        <w:jc w:val="center"/>
        <w:rPr>
          <w:rFonts w:ascii="仿宋" w:hAnsi="仿宋"/>
          <w:b/>
          <w:sz w:val="24"/>
          <w:szCs w:val="24"/>
        </w:rPr>
      </w:pPr>
    </w:p>
    <w:p w:rsidR="00DC1293" w:rsidRDefault="00C0313B">
      <w:pPr>
        <w:ind w:right="280" w:firstLine="482"/>
        <w:jc w:val="center"/>
        <w:rPr>
          <w:rFonts w:ascii="仿宋" w:hAnsi="仿宋"/>
          <w:b/>
          <w:sz w:val="24"/>
          <w:szCs w:val="24"/>
        </w:rPr>
      </w:pPr>
      <w:r>
        <w:rPr>
          <w:rFonts w:ascii="仿宋" w:hAnsi="仿宋"/>
          <w:b/>
          <w:sz w:val="24"/>
          <w:szCs w:val="24"/>
        </w:rPr>
        <w:lastRenderedPageBreak/>
        <w:t>表</w:t>
      </w:r>
      <w:r>
        <w:rPr>
          <w:b/>
          <w:sz w:val="24"/>
          <w:szCs w:val="24"/>
        </w:rPr>
        <w:t>3-2</w:t>
      </w:r>
      <w:r>
        <w:rPr>
          <w:rFonts w:ascii="仿宋" w:hAnsi="仿宋" w:hint="eastAsia"/>
          <w:b/>
          <w:sz w:val="24"/>
          <w:szCs w:val="24"/>
        </w:rPr>
        <w:t>成片开发范围 2</w:t>
      </w:r>
      <w:r>
        <w:rPr>
          <w:rFonts w:ascii="仿宋" w:hAnsi="仿宋"/>
          <w:b/>
          <w:sz w:val="24"/>
          <w:szCs w:val="24"/>
        </w:rPr>
        <w:t>0</w:t>
      </w:r>
      <w:r>
        <w:rPr>
          <w:rFonts w:ascii="仿宋" w:hAnsi="仿宋" w:hint="eastAsia"/>
          <w:b/>
          <w:sz w:val="24"/>
          <w:szCs w:val="24"/>
        </w:rPr>
        <w:t>20年</w:t>
      </w:r>
      <w:r>
        <w:rPr>
          <w:rFonts w:ascii="仿宋" w:hAnsi="仿宋"/>
          <w:b/>
          <w:sz w:val="24"/>
          <w:szCs w:val="24"/>
        </w:rPr>
        <w:t>土地利用现状统计表</w:t>
      </w:r>
    </w:p>
    <w:tbl>
      <w:tblPr>
        <w:tblW w:w="7892" w:type="dxa"/>
        <w:jc w:val="center"/>
        <w:tblLayout w:type="fixed"/>
        <w:tblLook w:val="04A0" w:firstRow="1" w:lastRow="0" w:firstColumn="1" w:lastColumn="0" w:noHBand="0" w:noVBand="1"/>
      </w:tblPr>
      <w:tblGrid>
        <w:gridCol w:w="1227"/>
        <w:gridCol w:w="1227"/>
        <w:gridCol w:w="1227"/>
        <w:gridCol w:w="1984"/>
        <w:gridCol w:w="2227"/>
      </w:tblGrid>
      <w:tr w:rsidR="00DC1293">
        <w:trPr>
          <w:trHeight w:val="312"/>
          <w:jc w:val="center"/>
        </w:trPr>
        <w:tc>
          <w:tcPr>
            <w:tcW w:w="3681" w:type="dxa"/>
            <w:gridSpan w:val="3"/>
            <w:vMerge w:val="restart"/>
            <w:tcBorders>
              <w:top w:val="single" w:sz="4" w:space="0" w:color="000000"/>
              <w:left w:val="single" w:sz="4" w:space="0" w:color="000000"/>
              <w:bottom w:val="single" w:sz="4" w:space="0" w:color="000000"/>
              <w:right w:val="nil"/>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681" w:type="dxa"/>
            <w:gridSpan w:val="3"/>
            <w:vMerge/>
            <w:tcBorders>
              <w:top w:val="single" w:sz="4" w:space="0" w:color="000000"/>
              <w:left w:val="single" w:sz="4" w:space="0" w:color="000000"/>
              <w:bottom w:val="single" w:sz="4" w:space="0" w:color="auto"/>
              <w:right w:val="nil"/>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农用地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295.1804</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65.78%</w:t>
            </w:r>
          </w:p>
        </w:tc>
      </w:tr>
      <w:tr w:rsidR="00DC1293">
        <w:trPr>
          <w:trHeight w:val="90"/>
          <w:jc w:val="center"/>
        </w:trPr>
        <w:tc>
          <w:tcPr>
            <w:tcW w:w="12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其中</w:t>
            </w: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耕地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83.9573</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18.71%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12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其中</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水田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29.2243</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6.51%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水浇地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22.5975</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5.04%</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旱地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32.1355</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7.16%</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园地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5.6130</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1.25%</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林地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171.0467</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38.12%</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其他农用地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34.5634</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7.70%</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建设用地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123.7882</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27.58%</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未利用地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29.7955</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6.64%</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总计</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448.7641</w:t>
            </w:r>
          </w:p>
        </w:tc>
        <w:tc>
          <w:tcPr>
            <w:tcW w:w="222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100.00%</w:t>
            </w:r>
          </w:p>
        </w:tc>
      </w:tr>
    </w:tbl>
    <w:p w:rsidR="00DC1293" w:rsidRDefault="00C0313B">
      <w:pPr>
        <w:pStyle w:val="4"/>
        <w:spacing w:before="120" w:after="120" w:line="360" w:lineRule="auto"/>
        <w:ind w:firstLine="562"/>
        <w:rPr>
          <w:rFonts w:ascii="仿宋" w:eastAsia="仿宋" w:hAnsi="仿宋"/>
        </w:rPr>
      </w:pPr>
      <w:r>
        <w:rPr>
          <w:rFonts w:ascii="仿宋" w:eastAsia="仿宋" w:hAnsi="仿宋" w:hint="eastAsia"/>
        </w:rPr>
        <w:t>（1）百旺片区</w:t>
      </w:r>
    </w:p>
    <w:p w:rsidR="00DC1293" w:rsidRDefault="00C0313B">
      <w:pPr>
        <w:ind w:firstLine="560"/>
        <w:jc w:val="both"/>
        <w:rPr>
          <w:rFonts w:ascii="仿宋" w:hAnsi="仿宋"/>
          <w:b/>
          <w:sz w:val="24"/>
          <w:szCs w:val="24"/>
        </w:rPr>
      </w:pPr>
      <w:r>
        <w:rPr>
          <w:rFonts w:ascii="仿宋" w:hAnsi="仿宋" w:hint="eastAsia"/>
          <w:szCs w:val="28"/>
        </w:rPr>
        <w:t>百旺片区</w:t>
      </w:r>
      <w:r>
        <w:rPr>
          <w:rFonts w:ascii="仿宋" w:hAnsi="仿宋"/>
          <w:szCs w:val="28"/>
        </w:rPr>
        <w:t>总用地面积</w:t>
      </w:r>
      <w:r>
        <w:rPr>
          <w:rFonts w:hint="eastAsia"/>
          <w:szCs w:val="28"/>
        </w:rPr>
        <w:t>5.3753</w:t>
      </w:r>
      <w:r>
        <w:rPr>
          <w:rFonts w:ascii="仿宋" w:hAnsi="仿宋"/>
          <w:szCs w:val="28"/>
        </w:rPr>
        <w:t>公顷。农用地</w:t>
      </w:r>
      <w:r>
        <w:rPr>
          <w:rFonts w:hint="eastAsia"/>
          <w:szCs w:val="28"/>
        </w:rPr>
        <w:t>2.6900</w:t>
      </w:r>
      <w:r>
        <w:rPr>
          <w:rFonts w:ascii="仿宋" w:hAnsi="仿宋"/>
          <w:szCs w:val="28"/>
        </w:rPr>
        <w:t>公顷，占总</w:t>
      </w:r>
      <w:r>
        <w:rPr>
          <w:rFonts w:ascii="仿宋" w:hAnsi="仿宋" w:hint="eastAsia"/>
          <w:szCs w:val="28"/>
        </w:rPr>
        <w:t>面积</w:t>
      </w:r>
      <w:r>
        <w:rPr>
          <w:rFonts w:ascii="仿宋" w:hAnsi="仿宋"/>
          <w:szCs w:val="28"/>
        </w:rPr>
        <w:t>的</w:t>
      </w:r>
      <w:r>
        <w:rPr>
          <w:rFonts w:hint="eastAsia"/>
          <w:szCs w:val="28"/>
        </w:rPr>
        <w:t>50.04</w:t>
      </w:r>
      <w:r>
        <w:rPr>
          <w:szCs w:val="28"/>
        </w:rPr>
        <w:t>%</w:t>
      </w:r>
      <w:r>
        <w:rPr>
          <w:rFonts w:ascii="仿宋" w:hAnsi="仿宋"/>
          <w:szCs w:val="28"/>
        </w:rPr>
        <w:t>；建设用地</w:t>
      </w:r>
      <w:r>
        <w:rPr>
          <w:rFonts w:ascii="仿宋" w:hAnsi="仿宋" w:hint="eastAsia"/>
          <w:szCs w:val="28"/>
        </w:rPr>
        <w:t>0.9173</w:t>
      </w:r>
      <w:r>
        <w:rPr>
          <w:rFonts w:ascii="仿宋" w:hAnsi="仿宋"/>
          <w:szCs w:val="28"/>
        </w:rPr>
        <w:t>公顷，占总</w:t>
      </w:r>
      <w:r>
        <w:rPr>
          <w:rFonts w:ascii="仿宋" w:hAnsi="仿宋" w:hint="eastAsia"/>
          <w:szCs w:val="28"/>
        </w:rPr>
        <w:t>面积</w:t>
      </w:r>
      <w:r>
        <w:rPr>
          <w:rFonts w:ascii="仿宋" w:hAnsi="仿宋"/>
          <w:szCs w:val="28"/>
        </w:rPr>
        <w:t>的</w:t>
      </w:r>
      <w:r>
        <w:rPr>
          <w:rFonts w:hint="eastAsia"/>
          <w:szCs w:val="28"/>
        </w:rPr>
        <w:t>17.07</w:t>
      </w:r>
      <w:r>
        <w:rPr>
          <w:szCs w:val="28"/>
        </w:rPr>
        <w:t>%</w:t>
      </w:r>
      <w:r>
        <w:rPr>
          <w:rFonts w:ascii="仿宋" w:hAnsi="仿宋"/>
          <w:szCs w:val="28"/>
        </w:rPr>
        <w:t>；未利用地</w:t>
      </w:r>
      <w:r>
        <w:rPr>
          <w:rFonts w:hint="eastAsia"/>
          <w:szCs w:val="28"/>
        </w:rPr>
        <w:t>1.7680</w:t>
      </w:r>
      <w:r>
        <w:rPr>
          <w:rFonts w:ascii="仿宋" w:hAnsi="仿宋"/>
          <w:szCs w:val="28"/>
        </w:rPr>
        <w:t>公顷，占总</w:t>
      </w:r>
      <w:r>
        <w:rPr>
          <w:rFonts w:ascii="仿宋" w:hAnsi="仿宋" w:hint="eastAsia"/>
          <w:szCs w:val="28"/>
        </w:rPr>
        <w:t>面积</w:t>
      </w:r>
      <w:r>
        <w:rPr>
          <w:rFonts w:ascii="仿宋" w:hAnsi="仿宋"/>
          <w:szCs w:val="28"/>
        </w:rPr>
        <w:t>的</w:t>
      </w:r>
      <w:r>
        <w:rPr>
          <w:rFonts w:hint="eastAsia"/>
          <w:szCs w:val="28"/>
        </w:rPr>
        <w:t>32.89</w:t>
      </w:r>
      <w:r>
        <w:rPr>
          <w:szCs w:val="28"/>
        </w:rPr>
        <w:t>%</w:t>
      </w:r>
      <w:r>
        <w:rPr>
          <w:rFonts w:ascii="仿宋" w:hAnsi="仿宋"/>
          <w:szCs w:val="28"/>
        </w:rPr>
        <w:t>。详见表</w:t>
      </w:r>
      <w:r>
        <w:rPr>
          <w:szCs w:val="28"/>
        </w:rPr>
        <w:t>3-3</w:t>
      </w:r>
      <w:r>
        <w:rPr>
          <w:rFonts w:ascii="仿宋" w:hAnsi="仿宋"/>
          <w:szCs w:val="28"/>
        </w:rPr>
        <w:t>。</w:t>
      </w:r>
    </w:p>
    <w:p w:rsidR="00DC1293" w:rsidRDefault="00C0313B">
      <w:pPr>
        <w:ind w:right="280" w:firstLine="482"/>
        <w:jc w:val="center"/>
        <w:rPr>
          <w:rFonts w:ascii="仿宋" w:hAnsi="仿宋"/>
          <w:b/>
          <w:sz w:val="24"/>
          <w:szCs w:val="24"/>
        </w:rPr>
      </w:pPr>
      <w:r>
        <w:rPr>
          <w:rFonts w:ascii="仿宋" w:hAnsi="仿宋"/>
          <w:b/>
          <w:sz w:val="24"/>
          <w:szCs w:val="24"/>
        </w:rPr>
        <w:t>表</w:t>
      </w:r>
      <w:r>
        <w:rPr>
          <w:b/>
          <w:sz w:val="24"/>
          <w:szCs w:val="24"/>
        </w:rPr>
        <w:t xml:space="preserve">3-3 </w:t>
      </w:r>
      <w:r>
        <w:rPr>
          <w:rFonts w:ascii="仿宋" w:hAnsi="仿宋" w:hint="eastAsia"/>
          <w:b/>
          <w:sz w:val="24"/>
          <w:szCs w:val="24"/>
        </w:rPr>
        <w:t>百旺片区2020年</w:t>
      </w:r>
      <w:r>
        <w:rPr>
          <w:rFonts w:ascii="仿宋" w:hAnsi="仿宋"/>
          <w:b/>
          <w:sz w:val="24"/>
          <w:szCs w:val="24"/>
        </w:rPr>
        <w:t>土地利用现状统计表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552"/>
        <w:gridCol w:w="2126"/>
        <w:gridCol w:w="2268"/>
      </w:tblGrid>
      <w:tr w:rsidR="00DC1293">
        <w:trPr>
          <w:trHeight w:val="312"/>
          <w:jc w:val="center"/>
        </w:trPr>
        <w:tc>
          <w:tcPr>
            <w:tcW w:w="3828" w:type="dxa"/>
            <w:gridSpan w:val="2"/>
            <w:vMerge w:val="restart"/>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2126" w:type="dxa"/>
            <w:vMerge w:val="restart"/>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68" w:type="dxa"/>
            <w:vMerge w:val="restart"/>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828" w:type="dxa"/>
            <w:gridSpan w:val="2"/>
            <w:vMerge/>
            <w:shd w:val="clear" w:color="auto" w:fill="auto"/>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126" w:type="dxa"/>
            <w:vMerge/>
            <w:shd w:val="clear" w:color="auto" w:fill="auto"/>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68" w:type="dxa"/>
            <w:vMerge/>
            <w:shd w:val="clear" w:color="auto" w:fill="auto"/>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828" w:type="dxa"/>
            <w:gridSpan w:val="2"/>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农用地</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 xml:space="preserve">2.6900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50.04%</w:t>
            </w:r>
          </w:p>
        </w:tc>
      </w:tr>
      <w:tr w:rsidR="00DC1293">
        <w:trPr>
          <w:trHeight w:val="285"/>
          <w:jc w:val="center"/>
        </w:trPr>
        <w:tc>
          <w:tcPr>
            <w:tcW w:w="1276" w:type="dxa"/>
            <w:vMerge w:val="restart"/>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2552"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林地</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 xml:space="preserve">1.9212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35.74%</w:t>
            </w:r>
          </w:p>
        </w:tc>
      </w:tr>
      <w:tr w:rsidR="00DC1293">
        <w:trPr>
          <w:trHeight w:val="285"/>
          <w:jc w:val="center"/>
        </w:trPr>
        <w:tc>
          <w:tcPr>
            <w:tcW w:w="1276" w:type="dxa"/>
            <w:vMerge/>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2"/>
              </w:rPr>
            </w:pPr>
          </w:p>
        </w:tc>
        <w:tc>
          <w:tcPr>
            <w:tcW w:w="2552"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其他农用地</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color w:val="000000"/>
                <w:kern w:val="0"/>
                <w:sz w:val="22"/>
                <w:lang w:bidi="ar"/>
              </w:rPr>
              <w:t xml:space="preserve">0.7688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14.30%</w:t>
            </w:r>
          </w:p>
        </w:tc>
      </w:tr>
      <w:tr w:rsidR="00DC1293">
        <w:trPr>
          <w:trHeight w:val="285"/>
          <w:jc w:val="center"/>
        </w:trPr>
        <w:tc>
          <w:tcPr>
            <w:tcW w:w="3828" w:type="dxa"/>
            <w:gridSpan w:val="2"/>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建设用地</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 xml:space="preserve">0.9173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17.07%</w:t>
            </w:r>
          </w:p>
        </w:tc>
      </w:tr>
      <w:tr w:rsidR="00DC1293">
        <w:trPr>
          <w:trHeight w:val="285"/>
          <w:jc w:val="center"/>
        </w:trPr>
        <w:tc>
          <w:tcPr>
            <w:tcW w:w="3828" w:type="dxa"/>
            <w:gridSpan w:val="2"/>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未利用地</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themeColor="text1"/>
                <w:kern w:val="0"/>
                <w:sz w:val="22"/>
                <w:lang w:bidi="ar"/>
              </w:rPr>
              <w:t xml:space="preserve">1.7680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32.89%</w:t>
            </w:r>
          </w:p>
        </w:tc>
      </w:tr>
      <w:tr w:rsidR="00DC1293">
        <w:trPr>
          <w:trHeight w:val="285"/>
          <w:jc w:val="center"/>
        </w:trPr>
        <w:tc>
          <w:tcPr>
            <w:tcW w:w="3828" w:type="dxa"/>
            <w:gridSpan w:val="2"/>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总计</w:t>
            </w:r>
          </w:p>
        </w:tc>
        <w:tc>
          <w:tcPr>
            <w:tcW w:w="212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bCs/>
                <w:color w:val="000000"/>
                <w:kern w:val="0"/>
                <w:sz w:val="22"/>
              </w:rPr>
            </w:pPr>
            <w:r>
              <w:rPr>
                <w:rFonts w:ascii="仿宋" w:hAnsi="仿宋" w:cs="仿宋" w:hint="eastAsia"/>
                <w:b/>
                <w:color w:val="000000"/>
                <w:kern w:val="0"/>
                <w:sz w:val="22"/>
                <w:lang w:bidi="ar"/>
              </w:rPr>
              <w:t xml:space="preserve">5.3753 </w:t>
            </w:r>
          </w:p>
        </w:tc>
        <w:tc>
          <w:tcPr>
            <w:tcW w:w="2268"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4440"/>
            <wp:effectExtent l="9525" t="9525" r="19685" b="19685"/>
            <wp:docPr id="52" name="图片 52" descr="F:\中地\武江区成片开发方案\制图MXD\现状出图\现状 百旺片区.jpg现状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中地\武江区成片开发方案\制图MXD\现状出图\现状 百旺片区.jpg现状 百旺片区"/>
                    <pic:cNvPicPr>
                      <a:picLocks noChangeAspect="1" noChangeArrowheads="1"/>
                    </pic:cNvPicPr>
                  </pic:nvPicPr>
                  <pic:blipFill>
                    <a:blip r:embed="rId44"/>
                    <a:srcRect/>
                    <a:stretch>
                      <a:fillRect/>
                    </a:stretch>
                  </pic:blipFill>
                  <pic:spPr>
                    <a:xfrm>
                      <a:off x="0" y="0"/>
                      <a:ext cx="2504440" cy="2504440"/>
                    </a:xfrm>
                    <a:prstGeom prst="rect">
                      <a:avLst/>
                    </a:prstGeom>
                    <a:noFill/>
                    <a:ln>
                      <a:solidFill>
                        <a:sysClr val="windowText" lastClr="000000"/>
                      </a:solidFill>
                    </a:ln>
                  </pic:spPr>
                </pic:pic>
              </a:graphicData>
            </a:graphic>
          </wp:inline>
        </w:drawing>
      </w:r>
      <w:r>
        <w:rPr>
          <w:rFonts w:eastAsia="Times New Roman"/>
          <w:snapToGrid w:val="0"/>
          <w:color w:val="000000"/>
          <w:w w:val="0"/>
          <w:kern w:val="0"/>
          <w:sz w:val="0"/>
          <w:szCs w:val="0"/>
          <w:u w:color="000000"/>
          <w:shd w:val="clear" w:color="000000" w:fill="000000"/>
          <w:lang w:val="zh-CN" w:bidi="zh-CN"/>
        </w:rPr>
        <w:t xml:space="preserve"> </w:t>
      </w:r>
      <w:r>
        <w:t xml:space="preserve"> </w:t>
      </w:r>
      <w:r>
        <w:rPr>
          <w:noProof/>
        </w:rPr>
        <w:drawing>
          <wp:inline distT="0" distB="0" distL="0" distR="0">
            <wp:extent cx="2504440" cy="2505075"/>
            <wp:effectExtent l="9525" t="9525" r="19685" b="19050"/>
            <wp:docPr id="53" name="图片 53" descr="F:\中地\武江区成片开发方案\制图MXD\现状出图\影像 百旺片区.jpg影像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F:\中地\武江区成片开发方案\制图MXD\现状出图\影像 百旺片区.jpg影像 百旺片区"/>
                    <pic:cNvPicPr>
                      <a:picLocks noChangeAspect="1" noChangeArrowheads="1"/>
                    </pic:cNvPicPr>
                  </pic:nvPicPr>
                  <pic:blipFill>
                    <a:blip r:embed="rId45"/>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3-3  </w:t>
      </w:r>
      <w:r>
        <w:rPr>
          <w:rFonts w:ascii="仿宋" w:hAnsi="仿宋" w:hint="eastAsia"/>
          <w:b/>
          <w:sz w:val="24"/>
          <w:szCs w:val="24"/>
        </w:rPr>
        <w:t>百旺片区2020年</w:t>
      </w:r>
      <w:r>
        <w:rPr>
          <w:rFonts w:hint="eastAsia"/>
          <w:b/>
          <w:sz w:val="24"/>
        </w:rPr>
        <w:t>土地</w:t>
      </w:r>
      <w:r>
        <w:rPr>
          <w:b/>
          <w:sz w:val="24"/>
        </w:rPr>
        <w:t>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2</w:t>
      </w:r>
      <w:r>
        <w:rPr>
          <w:rFonts w:ascii="仿宋" w:eastAsia="仿宋" w:hAnsi="仿宋" w:hint="eastAsia"/>
        </w:rPr>
        <w:t>）赤水片区</w:t>
      </w:r>
    </w:p>
    <w:p w:rsidR="00DC1293" w:rsidRDefault="00C0313B">
      <w:pPr>
        <w:ind w:right="280" w:firstLine="560"/>
        <w:jc w:val="both"/>
        <w:rPr>
          <w:rFonts w:ascii="仿宋" w:hAnsi="仿宋" w:cs="仿宋"/>
          <w:szCs w:val="28"/>
        </w:rPr>
      </w:pPr>
      <w:r>
        <w:rPr>
          <w:rFonts w:ascii="仿宋" w:hAnsi="仿宋" w:cs="仿宋" w:hint="eastAsia"/>
          <w:szCs w:val="28"/>
        </w:rPr>
        <w:t>赤水片区总用地面积1.9785公顷。农用地</w:t>
      </w:r>
      <w:r>
        <w:rPr>
          <w:rFonts w:ascii="仿宋" w:hAnsi="仿宋" w:cs="仿宋" w:hint="eastAsia"/>
          <w:color w:val="000000"/>
          <w:kern w:val="0"/>
          <w:szCs w:val="28"/>
          <w:lang w:bidi="ar"/>
        </w:rPr>
        <w:t>0.3666</w:t>
      </w:r>
      <w:r>
        <w:rPr>
          <w:rFonts w:ascii="仿宋" w:hAnsi="仿宋" w:cs="仿宋" w:hint="eastAsia"/>
          <w:szCs w:val="28"/>
        </w:rPr>
        <w:t>公顷，占总面积的</w:t>
      </w:r>
      <w:r>
        <w:rPr>
          <w:rFonts w:ascii="仿宋" w:hAnsi="仿宋" w:cs="仿宋" w:hint="eastAsia"/>
          <w:color w:val="000000"/>
          <w:kern w:val="0"/>
          <w:szCs w:val="28"/>
          <w:lang w:bidi="ar"/>
        </w:rPr>
        <w:t>18.53</w:t>
      </w:r>
      <w:r>
        <w:rPr>
          <w:rFonts w:ascii="仿宋" w:hAnsi="仿宋" w:cs="仿宋" w:hint="eastAsia"/>
          <w:szCs w:val="28"/>
        </w:rPr>
        <w:t>%；建设用地</w:t>
      </w:r>
      <w:r>
        <w:rPr>
          <w:rFonts w:ascii="仿宋" w:hAnsi="仿宋" w:cs="仿宋" w:hint="eastAsia"/>
          <w:color w:val="000000"/>
          <w:kern w:val="0"/>
          <w:szCs w:val="28"/>
          <w:lang w:bidi="ar"/>
        </w:rPr>
        <w:t>0.5788</w:t>
      </w:r>
      <w:r>
        <w:rPr>
          <w:rFonts w:ascii="仿宋" w:hAnsi="仿宋" w:cs="仿宋" w:hint="eastAsia"/>
          <w:szCs w:val="28"/>
        </w:rPr>
        <w:t>公顷，占总面积的</w:t>
      </w:r>
      <w:r>
        <w:rPr>
          <w:rFonts w:ascii="仿宋" w:hAnsi="仿宋" w:cs="仿宋" w:hint="eastAsia"/>
          <w:color w:val="000000"/>
          <w:kern w:val="0"/>
          <w:szCs w:val="28"/>
          <w:lang w:bidi="ar"/>
        </w:rPr>
        <w:t>29.25</w:t>
      </w:r>
      <w:r>
        <w:rPr>
          <w:rFonts w:ascii="仿宋" w:hAnsi="仿宋" w:cs="仿宋" w:hint="eastAsia"/>
          <w:szCs w:val="28"/>
        </w:rPr>
        <w:t>%；未利用地</w:t>
      </w:r>
      <w:r>
        <w:rPr>
          <w:rFonts w:ascii="仿宋" w:hAnsi="仿宋" w:cs="仿宋" w:hint="eastAsia"/>
          <w:color w:val="000000"/>
          <w:kern w:val="0"/>
          <w:szCs w:val="28"/>
          <w:lang w:bidi="ar"/>
        </w:rPr>
        <w:t>1.0331</w:t>
      </w:r>
      <w:r>
        <w:rPr>
          <w:rFonts w:ascii="仿宋" w:hAnsi="仿宋" w:cs="仿宋" w:hint="eastAsia"/>
          <w:szCs w:val="28"/>
        </w:rPr>
        <w:t>公顷，占总面积的</w:t>
      </w:r>
      <w:r>
        <w:rPr>
          <w:rFonts w:ascii="仿宋" w:hAnsi="仿宋" w:cs="仿宋" w:hint="eastAsia"/>
          <w:color w:val="000000"/>
          <w:kern w:val="0"/>
          <w:szCs w:val="28"/>
          <w:lang w:bidi="ar"/>
        </w:rPr>
        <w:t>52.22</w:t>
      </w:r>
      <w:r>
        <w:rPr>
          <w:rFonts w:ascii="仿宋" w:hAnsi="仿宋" w:cs="仿宋" w:hint="eastAsia"/>
          <w:szCs w:val="28"/>
        </w:rPr>
        <w:t>%。详见表3-4。</w:t>
      </w:r>
    </w:p>
    <w:p w:rsidR="00DC1293" w:rsidRDefault="00C0313B">
      <w:pPr>
        <w:ind w:right="280" w:firstLine="482"/>
        <w:jc w:val="center"/>
        <w:rPr>
          <w:b/>
          <w:sz w:val="24"/>
        </w:rPr>
      </w:pPr>
      <w:r>
        <w:rPr>
          <w:b/>
          <w:sz w:val="24"/>
        </w:rPr>
        <w:t>表</w:t>
      </w:r>
      <w:r>
        <w:rPr>
          <w:b/>
          <w:sz w:val="24"/>
        </w:rPr>
        <w:t xml:space="preserve">3-4  </w:t>
      </w:r>
      <w:r>
        <w:rPr>
          <w:rFonts w:hint="eastAsia"/>
          <w:b/>
          <w:sz w:val="24"/>
        </w:rPr>
        <w:t>赤水片区</w:t>
      </w:r>
      <w:r>
        <w:rPr>
          <w:rFonts w:ascii="仿宋" w:hAnsi="仿宋" w:hint="eastAsia"/>
          <w:b/>
          <w:sz w:val="24"/>
          <w:szCs w:val="24"/>
        </w:rPr>
        <w:t>2020年</w:t>
      </w:r>
      <w:r>
        <w:rPr>
          <w:b/>
          <w:sz w:val="24"/>
        </w:rPr>
        <w:t>土地利用现状统计表</w:t>
      </w:r>
    </w:p>
    <w:tbl>
      <w:tblPr>
        <w:tblW w:w="8175" w:type="dxa"/>
        <w:jc w:val="center"/>
        <w:tblLayout w:type="fixed"/>
        <w:tblLook w:val="04A0" w:firstRow="1" w:lastRow="0" w:firstColumn="1" w:lastColumn="0" w:noHBand="0" w:noVBand="1"/>
      </w:tblPr>
      <w:tblGrid>
        <w:gridCol w:w="1227"/>
        <w:gridCol w:w="2454"/>
        <w:gridCol w:w="1843"/>
        <w:gridCol w:w="2651"/>
      </w:tblGrid>
      <w:tr w:rsidR="00DC1293">
        <w:trPr>
          <w:trHeight w:val="312"/>
          <w:jc w:val="center"/>
        </w:trPr>
        <w:tc>
          <w:tcPr>
            <w:tcW w:w="36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6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681" w:type="dxa"/>
            <w:gridSpan w:val="2"/>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651"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68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 xml:space="preserve">0.3666 </w:t>
            </w:r>
          </w:p>
        </w:tc>
        <w:tc>
          <w:tcPr>
            <w:tcW w:w="265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18.53%</w:t>
            </w:r>
          </w:p>
        </w:tc>
      </w:tr>
      <w:tr w:rsidR="00DC1293">
        <w:trPr>
          <w:trHeight w:val="285"/>
          <w:jc w:val="center"/>
        </w:trPr>
        <w:tc>
          <w:tcPr>
            <w:tcW w:w="1227" w:type="dxa"/>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 xml:space="preserve">0.3666 </w:t>
            </w:r>
          </w:p>
        </w:tc>
        <w:tc>
          <w:tcPr>
            <w:tcW w:w="265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18.53%</w:t>
            </w:r>
          </w:p>
        </w:tc>
      </w:tr>
      <w:tr w:rsidR="00DC1293">
        <w:trPr>
          <w:trHeight w:val="285"/>
          <w:jc w:val="center"/>
        </w:trPr>
        <w:tc>
          <w:tcPr>
            <w:tcW w:w="3681"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 xml:space="preserve">0.5788 </w:t>
            </w:r>
          </w:p>
        </w:tc>
        <w:tc>
          <w:tcPr>
            <w:tcW w:w="265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29.25%</w:t>
            </w:r>
          </w:p>
        </w:tc>
      </w:tr>
      <w:tr w:rsidR="00DC1293">
        <w:trPr>
          <w:trHeight w:val="285"/>
          <w:jc w:val="center"/>
        </w:trPr>
        <w:tc>
          <w:tcPr>
            <w:tcW w:w="3681"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 xml:space="preserve">1.0331 </w:t>
            </w:r>
          </w:p>
        </w:tc>
        <w:tc>
          <w:tcPr>
            <w:tcW w:w="265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52.22%</w:t>
            </w:r>
          </w:p>
        </w:tc>
      </w:tr>
      <w:tr w:rsidR="00DC1293">
        <w:trPr>
          <w:trHeight w:val="285"/>
          <w:jc w:val="center"/>
        </w:trPr>
        <w:tc>
          <w:tcPr>
            <w:tcW w:w="3681"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 xml:space="preserve">1.9785 </w:t>
            </w:r>
          </w:p>
        </w:tc>
        <w:tc>
          <w:tcPr>
            <w:tcW w:w="265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jc w:val="center"/>
      </w:pPr>
      <w:r>
        <w:rPr>
          <w:noProof/>
        </w:rPr>
        <w:lastRenderedPageBreak/>
        <w:drawing>
          <wp:inline distT="0" distB="0" distL="0" distR="0">
            <wp:extent cx="2504440" cy="2505075"/>
            <wp:effectExtent l="9525" t="9525" r="19685" b="19050"/>
            <wp:docPr id="108" name="图片 108" descr="F:\中地\武江区成片开发方案\制图MXD\现状出图\现状 赤水片区.jpg现状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F:\中地\武江区成片开发方案\制图MXD\现状出图\现状 赤水片区.jpg现状 赤水片区"/>
                    <pic:cNvPicPr>
                      <a:picLocks noChangeAspect="1" noChangeArrowheads="1"/>
                    </pic:cNvPicPr>
                  </pic:nvPicPr>
                  <pic:blipFill>
                    <a:blip r:embed="rId46"/>
                    <a:srcRect/>
                    <a:stretch>
                      <a:fillRect/>
                    </a:stretch>
                  </pic:blipFill>
                  <pic:spPr>
                    <a:xfrm>
                      <a:off x="0" y="0"/>
                      <a:ext cx="2504440" cy="2505600"/>
                    </a:xfrm>
                    <a:prstGeom prst="rect">
                      <a:avLst/>
                    </a:prstGeom>
                    <a:noFill/>
                    <a:ln>
                      <a:solidFill>
                        <a:schemeClr val="tx1"/>
                      </a:solidFill>
                    </a:ln>
                  </pic:spPr>
                </pic:pic>
              </a:graphicData>
            </a:graphic>
          </wp:inline>
        </w:drawing>
      </w:r>
      <w:r>
        <w:rPr>
          <w:rFonts w:hint="eastAsia"/>
        </w:rPr>
        <w:t xml:space="preserve"> </w:t>
      </w:r>
      <w:r>
        <w:rPr>
          <w:noProof/>
        </w:rPr>
        <w:drawing>
          <wp:inline distT="0" distB="0" distL="0" distR="0">
            <wp:extent cx="2504440" cy="2505075"/>
            <wp:effectExtent l="9525" t="9525" r="19685" b="19050"/>
            <wp:docPr id="42" name="图片 42" descr="F:\中地\武江区成片开发方案\制图MXD\现状出图\影像 赤水片区.jpg影像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中地\武江区成片开发方案\制图MXD\现状出图\影像 赤水片区.jpg影像 赤水片区"/>
                    <pic:cNvPicPr>
                      <a:picLocks noChangeAspect="1" noChangeArrowheads="1"/>
                    </pic:cNvPicPr>
                  </pic:nvPicPr>
                  <pic:blipFill>
                    <a:blip r:embed="rId47"/>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3-4  </w:t>
      </w:r>
      <w:r>
        <w:rPr>
          <w:rFonts w:hint="eastAsia"/>
          <w:b/>
          <w:sz w:val="24"/>
        </w:rPr>
        <w:t>赤水片区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3</w:t>
      </w:r>
      <w:r>
        <w:rPr>
          <w:rFonts w:ascii="仿宋" w:eastAsia="仿宋" w:hAnsi="仿宋" w:hint="eastAsia"/>
        </w:rPr>
        <w:t>）甘棠旧村北片区</w:t>
      </w:r>
    </w:p>
    <w:p w:rsidR="00DC1293" w:rsidRDefault="00C0313B">
      <w:pPr>
        <w:ind w:firstLine="560"/>
        <w:jc w:val="both"/>
        <w:rPr>
          <w:rFonts w:ascii="仿宋" w:hAnsi="仿宋" w:cs="仿宋"/>
          <w:szCs w:val="28"/>
        </w:rPr>
      </w:pPr>
      <w:r>
        <w:rPr>
          <w:rFonts w:ascii="仿宋" w:hAnsi="仿宋" w:cs="仿宋" w:hint="eastAsia"/>
          <w:szCs w:val="28"/>
        </w:rPr>
        <w:t>甘棠旧村北片区用地面积</w:t>
      </w:r>
      <w:r>
        <w:rPr>
          <w:rFonts w:ascii="仿宋" w:hAnsi="仿宋" w:cs="仿宋" w:hint="eastAsia"/>
          <w:color w:val="000000"/>
          <w:kern w:val="0"/>
          <w:szCs w:val="28"/>
          <w:lang w:bidi="ar"/>
        </w:rPr>
        <w:t>2.7579</w:t>
      </w:r>
      <w:r>
        <w:rPr>
          <w:rFonts w:ascii="仿宋" w:hAnsi="仿宋" w:cs="仿宋" w:hint="eastAsia"/>
          <w:szCs w:val="28"/>
        </w:rPr>
        <w:t>公顷，农用地面积</w:t>
      </w:r>
      <w:r>
        <w:rPr>
          <w:rFonts w:ascii="仿宋" w:hAnsi="仿宋" w:cs="仿宋" w:hint="eastAsia"/>
          <w:color w:val="000000"/>
          <w:kern w:val="0"/>
          <w:szCs w:val="28"/>
          <w:lang w:bidi="ar"/>
        </w:rPr>
        <w:t>0.9371</w:t>
      </w:r>
      <w:r>
        <w:rPr>
          <w:rFonts w:ascii="仿宋" w:hAnsi="仿宋" w:cs="仿宋" w:hint="eastAsia"/>
          <w:szCs w:val="28"/>
        </w:rPr>
        <w:t>公顷，占总用地的</w:t>
      </w:r>
      <w:r>
        <w:rPr>
          <w:rFonts w:ascii="仿宋" w:hAnsi="仿宋" w:cs="仿宋" w:hint="eastAsia"/>
          <w:color w:val="000000"/>
          <w:kern w:val="0"/>
          <w:szCs w:val="28"/>
          <w:lang w:bidi="ar"/>
        </w:rPr>
        <w:t>33.98</w:t>
      </w:r>
      <w:r>
        <w:rPr>
          <w:rFonts w:ascii="仿宋" w:hAnsi="仿宋" w:cs="仿宋" w:hint="eastAsia"/>
          <w:szCs w:val="28"/>
        </w:rPr>
        <w:t>%，其中涉及现状耕地</w:t>
      </w:r>
      <w:r>
        <w:rPr>
          <w:rFonts w:ascii="仿宋" w:hAnsi="仿宋" w:cs="仿宋" w:hint="eastAsia"/>
          <w:color w:val="000000"/>
          <w:kern w:val="0"/>
          <w:szCs w:val="28"/>
          <w:lang w:bidi="ar"/>
        </w:rPr>
        <w:t>0.1765</w:t>
      </w:r>
      <w:r>
        <w:rPr>
          <w:rFonts w:ascii="仿宋" w:hAnsi="仿宋" w:cs="仿宋" w:hint="eastAsia"/>
          <w:szCs w:val="28"/>
        </w:rPr>
        <w:t>公顷；建设用地面积</w:t>
      </w:r>
      <w:r>
        <w:rPr>
          <w:rFonts w:ascii="仿宋" w:hAnsi="仿宋" w:cs="仿宋" w:hint="eastAsia"/>
          <w:color w:val="000000"/>
          <w:kern w:val="0"/>
          <w:szCs w:val="28"/>
          <w:lang w:bidi="ar"/>
        </w:rPr>
        <w:t>0.8135</w:t>
      </w:r>
      <w:r>
        <w:rPr>
          <w:rFonts w:ascii="仿宋" w:hAnsi="仿宋" w:cs="仿宋" w:hint="eastAsia"/>
          <w:szCs w:val="28"/>
        </w:rPr>
        <w:t>公顷，占总用地的</w:t>
      </w:r>
      <w:r>
        <w:rPr>
          <w:rFonts w:ascii="仿宋" w:hAnsi="仿宋" w:cs="仿宋" w:hint="eastAsia"/>
          <w:color w:val="000000"/>
          <w:kern w:val="0"/>
          <w:szCs w:val="28"/>
          <w:lang w:bidi="ar"/>
        </w:rPr>
        <w:t>29.50</w:t>
      </w:r>
      <w:r>
        <w:rPr>
          <w:rFonts w:ascii="仿宋" w:hAnsi="仿宋" w:cs="仿宋" w:hint="eastAsia"/>
          <w:szCs w:val="28"/>
        </w:rPr>
        <w:t>%；未利用地面积</w:t>
      </w:r>
      <w:r>
        <w:rPr>
          <w:rFonts w:ascii="仿宋" w:hAnsi="仿宋" w:cs="仿宋" w:hint="eastAsia"/>
          <w:color w:val="000000"/>
          <w:kern w:val="0"/>
          <w:szCs w:val="28"/>
          <w:lang w:bidi="ar"/>
        </w:rPr>
        <w:t>1.0073</w:t>
      </w:r>
      <w:r>
        <w:rPr>
          <w:rFonts w:ascii="仿宋" w:hAnsi="仿宋" w:cs="仿宋" w:hint="eastAsia"/>
          <w:szCs w:val="28"/>
        </w:rPr>
        <w:t>公顷，占总用地的</w:t>
      </w:r>
      <w:r>
        <w:rPr>
          <w:rFonts w:ascii="仿宋" w:hAnsi="仿宋" w:cs="仿宋" w:hint="eastAsia"/>
          <w:color w:val="000000"/>
          <w:kern w:val="0"/>
          <w:szCs w:val="28"/>
          <w:lang w:bidi="ar"/>
        </w:rPr>
        <w:t>36.52</w:t>
      </w:r>
      <w:r>
        <w:rPr>
          <w:rFonts w:ascii="仿宋" w:hAnsi="仿宋" w:cs="仿宋" w:hint="eastAsia"/>
          <w:szCs w:val="28"/>
        </w:rPr>
        <w:t>%。详见表3-5。</w:t>
      </w:r>
    </w:p>
    <w:p w:rsidR="00DC1293" w:rsidRDefault="00C0313B">
      <w:pPr>
        <w:ind w:right="280" w:firstLine="482"/>
        <w:jc w:val="center"/>
        <w:rPr>
          <w:b/>
          <w:sz w:val="24"/>
        </w:rPr>
      </w:pPr>
      <w:r>
        <w:rPr>
          <w:b/>
          <w:sz w:val="24"/>
        </w:rPr>
        <w:t>表</w:t>
      </w:r>
      <w:r>
        <w:rPr>
          <w:b/>
          <w:sz w:val="24"/>
        </w:rPr>
        <w:t xml:space="preserve">3-5  </w:t>
      </w:r>
      <w:r>
        <w:rPr>
          <w:rFonts w:hint="eastAsia"/>
          <w:b/>
          <w:sz w:val="24"/>
        </w:rPr>
        <w:t>甘棠旧村北片区</w:t>
      </w:r>
      <w:r>
        <w:rPr>
          <w:rFonts w:hint="eastAsia"/>
          <w:b/>
          <w:sz w:val="24"/>
        </w:rPr>
        <w:t>2020</w:t>
      </w:r>
      <w:r>
        <w:rPr>
          <w:rFonts w:hint="eastAsia"/>
          <w:b/>
          <w:sz w:val="24"/>
        </w:rPr>
        <w:t>年</w:t>
      </w:r>
      <w:r>
        <w:rPr>
          <w:b/>
          <w:sz w:val="24"/>
        </w:rPr>
        <w:t>土地利用现状统计表</w:t>
      </w:r>
    </w:p>
    <w:tbl>
      <w:tblPr>
        <w:tblW w:w="8033" w:type="dxa"/>
        <w:jc w:val="center"/>
        <w:tblLayout w:type="fixed"/>
        <w:tblLook w:val="04A0" w:firstRow="1" w:lastRow="0" w:firstColumn="1" w:lastColumn="0" w:noHBand="0" w:noVBand="1"/>
      </w:tblPr>
      <w:tblGrid>
        <w:gridCol w:w="1179"/>
        <w:gridCol w:w="1180"/>
        <w:gridCol w:w="1180"/>
        <w:gridCol w:w="2126"/>
        <w:gridCol w:w="2368"/>
      </w:tblGrid>
      <w:tr w:rsidR="00DC1293">
        <w:trPr>
          <w:trHeight w:val="312"/>
          <w:tblHeader/>
          <w:jc w:val="center"/>
        </w:trPr>
        <w:tc>
          <w:tcPr>
            <w:tcW w:w="353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36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539"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368"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53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0.9371</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33.98%</w:t>
            </w:r>
          </w:p>
        </w:tc>
      </w:tr>
      <w:tr w:rsidR="00DC1293">
        <w:trPr>
          <w:trHeight w:val="285"/>
          <w:jc w:val="center"/>
        </w:trPr>
        <w:tc>
          <w:tcPr>
            <w:tcW w:w="11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3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0.1765</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6.40%</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水田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0.1763</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6.39%</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1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pP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水浇地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0.0002</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0.01%</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1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pP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0.0000</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0.00%</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3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园地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0.1685</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6.11%</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360"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0.5570</w:t>
            </w:r>
          </w:p>
        </w:tc>
        <w:tc>
          <w:tcPr>
            <w:tcW w:w="2368"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20.20%</w:t>
            </w:r>
          </w:p>
        </w:tc>
      </w:tr>
      <w:tr w:rsidR="00DC1293">
        <w:trPr>
          <w:trHeight w:val="285"/>
          <w:jc w:val="center"/>
        </w:trPr>
        <w:tc>
          <w:tcPr>
            <w:tcW w:w="1179"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360"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0.0351</w:t>
            </w:r>
          </w:p>
        </w:tc>
        <w:tc>
          <w:tcPr>
            <w:tcW w:w="2368"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1.27%</w:t>
            </w:r>
          </w:p>
        </w:tc>
      </w:tr>
      <w:tr w:rsidR="00DC1293">
        <w:trPr>
          <w:trHeight w:val="285"/>
          <w:jc w:val="center"/>
        </w:trPr>
        <w:tc>
          <w:tcPr>
            <w:tcW w:w="3539"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0.8135</w:t>
            </w:r>
          </w:p>
        </w:tc>
        <w:tc>
          <w:tcPr>
            <w:tcW w:w="2368"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29.50%</w:t>
            </w:r>
          </w:p>
        </w:tc>
      </w:tr>
      <w:tr w:rsidR="00DC1293">
        <w:trPr>
          <w:trHeight w:val="285"/>
          <w:jc w:val="center"/>
        </w:trPr>
        <w:tc>
          <w:tcPr>
            <w:tcW w:w="3539"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1.0073</w:t>
            </w:r>
          </w:p>
        </w:tc>
        <w:tc>
          <w:tcPr>
            <w:tcW w:w="2368"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36.52%</w:t>
            </w:r>
          </w:p>
        </w:tc>
      </w:tr>
      <w:tr w:rsidR="00DC1293">
        <w:trPr>
          <w:trHeight w:val="285"/>
          <w:jc w:val="center"/>
        </w:trPr>
        <w:tc>
          <w:tcPr>
            <w:tcW w:w="3539"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2.7579</w:t>
            </w:r>
          </w:p>
        </w:tc>
        <w:tc>
          <w:tcPr>
            <w:tcW w:w="2368"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jc w:val="center"/>
      </w:pPr>
      <w:r>
        <w:rPr>
          <w:noProof/>
        </w:rPr>
        <w:lastRenderedPageBreak/>
        <w:drawing>
          <wp:inline distT="0" distB="0" distL="0" distR="0">
            <wp:extent cx="2504440" cy="2505075"/>
            <wp:effectExtent l="9525" t="9525" r="19685" b="19050"/>
            <wp:docPr id="111" name="图片 111" descr="F:\中地\武江区成片开发方案\制图MXD\现状出图\现状 甘棠旧村北片区.jpg现状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F:\中地\武江区成片开发方案\制图MXD\现状出图\现状 甘棠旧村北片区.jpg现状 甘棠旧村北片区"/>
                    <pic:cNvPicPr>
                      <a:picLocks noChangeAspect="1" noChangeArrowheads="1"/>
                    </pic:cNvPicPr>
                  </pic:nvPicPr>
                  <pic:blipFill>
                    <a:blip r:embed="rId48"/>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112" name="图片 112" descr="F:\中地\武江区成片开发方案\制图MXD\现状出图\影像 甘棠旧村北片区.jpg影像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F:\中地\武江区成片开发方案\制图MXD\现状出图\影像 甘棠旧村北片区.jpg影像 甘棠旧村北片区"/>
                    <pic:cNvPicPr>
                      <a:picLocks noChangeAspect="1" noChangeArrowheads="1"/>
                    </pic:cNvPicPr>
                  </pic:nvPicPr>
                  <pic:blipFill>
                    <a:blip r:embed="rId49"/>
                    <a:srcRect/>
                    <a:stretch>
                      <a:fillRect/>
                    </a:stretch>
                  </pic:blipFill>
                  <pic:spPr>
                    <a:xfrm>
                      <a:off x="0" y="0"/>
                      <a:ext cx="2504440" cy="2505600"/>
                    </a:xfrm>
                    <a:prstGeom prst="rect">
                      <a:avLst/>
                    </a:prstGeom>
                    <a:noFill/>
                    <a:ln>
                      <a:solidFill>
                        <a:sysClr val="windowText" lastClr="000000"/>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w:t>
      </w:r>
      <w:r>
        <w:rPr>
          <w:rFonts w:hint="eastAsia"/>
          <w:b/>
          <w:sz w:val="24"/>
        </w:rPr>
        <w:t>5</w:t>
      </w:r>
      <w:r>
        <w:rPr>
          <w:b/>
          <w:sz w:val="24"/>
        </w:rPr>
        <w:t xml:space="preserve">  </w:t>
      </w:r>
      <w:r>
        <w:rPr>
          <w:rFonts w:hint="eastAsia"/>
          <w:b/>
          <w:sz w:val="24"/>
        </w:rPr>
        <w:t>甘棠旧村北片区</w:t>
      </w:r>
      <w:r>
        <w:rPr>
          <w:rFonts w:hint="eastAsia"/>
          <w:b/>
          <w:sz w:val="24"/>
        </w:rPr>
        <w:t>2020</w:t>
      </w:r>
      <w:r>
        <w:rPr>
          <w:rFonts w:hint="eastAsia"/>
          <w:b/>
          <w:sz w:val="24"/>
        </w:rPr>
        <w:t>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4</w:t>
      </w:r>
      <w:r>
        <w:rPr>
          <w:rFonts w:ascii="仿宋" w:eastAsia="仿宋" w:hAnsi="仿宋" w:hint="eastAsia"/>
        </w:rPr>
        <w:t>）甘棠旧村片区</w:t>
      </w:r>
    </w:p>
    <w:p w:rsidR="00DC1293" w:rsidRDefault="00C0313B">
      <w:pPr>
        <w:ind w:firstLine="560"/>
        <w:jc w:val="both"/>
        <w:rPr>
          <w:rFonts w:ascii="仿宋" w:hAnsi="仿宋" w:cs="仿宋"/>
          <w:szCs w:val="28"/>
        </w:rPr>
      </w:pPr>
      <w:r>
        <w:rPr>
          <w:rFonts w:ascii="仿宋" w:hAnsi="仿宋" w:cs="仿宋" w:hint="eastAsia"/>
          <w:szCs w:val="28"/>
        </w:rPr>
        <w:t>甘棠旧村片区总用地面积</w:t>
      </w:r>
      <w:r>
        <w:rPr>
          <w:rFonts w:ascii="仿宋" w:hAnsi="仿宋" w:cs="仿宋" w:hint="eastAsia"/>
          <w:color w:val="000000"/>
          <w:kern w:val="0"/>
          <w:szCs w:val="28"/>
          <w:lang w:bidi="ar"/>
        </w:rPr>
        <w:t>55.0777</w:t>
      </w:r>
      <w:r>
        <w:rPr>
          <w:rFonts w:ascii="仿宋" w:hAnsi="仿宋" w:cs="仿宋" w:hint="eastAsia"/>
          <w:szCs w:val="28"/>
        </w:rPr>
        <w:t>公顷。农用地</w:t>
      </w:r>
      <w:r>
        <w:rPr>
          <w:rFonts w:ascii="仿宋" w:hAnsi="仿宋" w:cs="仿宋" w:hint="eastAsia"/>
          <w:color w:val="000000"/>
          <w:kern w:val="0"/>
          <w:szCs w:val="28"/>
          <w:lang w:bidi="ar"/>
        </w:rPr>
        <w:t>36.1815</w:t>
      </w:r>
      <w:r>
        <w:rPr>
          <w:rFonts w:ascii="仿宋" w:hAnsi="仿宋" w:cs="仿宋" w:hint="eastAsia"/>
          <w:szCs w:val="28"/>
        </w:rPr>
        <w:t>公顷，占总面积的</w:t>
      </w:r>
      <w:r>
        <w:rPr>
          <w:rFonts w:ascii="仿宋" w:hAnsi="仿宋" w:cs="仿宋" w:hint="eastAsia"/>
          <w:color w:val="000000"/>
          <w:kern w:val="0"/>
          <w:szCs w:val="28"/>
          <w:lang w:bidi="ar"/>
        </w:rPr>
        <w:t>65.70</w:t>
      </w:r>
      <w:r>
        <w:rPr>
          <w:rFonts w:ascii="仿宋" w:hAnsi="仿宋" w:cs="仿宋" w:hint="eastAsia"/>
          <w:szCs w:val="28"/>
        </w:rPr>
        <w:t>%，其中涉及现状耕地</w:t>
      </w:r>
      <w:r>
        <w:rPr>
          <w:rFonts w:ascii="仿宋" w:hAnsi="仿宋" w:cs="仿宋" w:hint="eastAsia"/>
          <w:color w:val="000000"/>
          <w:kern w:val="0"/>
          <w:szCs w:val="28"/>
          <w:lang w:bidi="ar"/>
        </w:rPr>
        <w:t>27.8553</w:t>
      </w:r>
      <w:r>
        <w:rPr>
          <w:rFonts w:ascii="仿宋" w:hAnsi="仿宋" w:cs="仿宋" w:hint="eastAsia"/>
          <w:szCs w:val="28"/>
        </w:rPr>
        <w:t>公顷；建设用地</w:t>
      </w:r>
      <w:r>
        <w:rPr>
          <w:rFonts w:ascii="仿宋" w:hAnsi="仿宋" w:cs="仿宋" w:hint="eastAsia"/>
          <w:color w:val="000000"/>
          <w:kern w:val="0"/>
          <w:szCs w:val="28"/>
          <w:lang w:bidi="ar"/>
        </w:rPr>
        <w:t>16.8729</w:t>
      </w:r>
      <w:r>
        <w:rPr>
          <w:rFonts w:ascii="仿宋" w:hAnsi="仿宋" w:cs="仿宋" w:hint="eastAsia"/>
          <w:szCs w:val="28"/>
        </w:rPr>
        <w:t>公顷，占总面积的</w:t>
      </w:r>
      <w:r>
        <w:rPr>
          <w:rFonts w:ascii="仿宋" w:hAnsi="仿宋" w:cs="仿宋" w:hint="eastAsia"/>
          <w:color w:val="000000"/>
          <w:kern w:val="0"/>
          <w:szCs w:val="28"/>
          <w:lang w:bidi="ar"/>
        </w:rPr>
        <w:t>30.63</w:t>
      </w:r>
      <w:r>
        <w:rPr>
          <w:rFonts w:ascii="仿宋" w:hAnsi="仿宋" w:cs="仿宋" w:hint="eastAsia"/>
          <w:szCs w:val="28"/>
        </w:rPr>
        <w:t>%；未利用地</w:t>
      </w:r>
      <w:r>
        <w:rPr>
          <w:rFonts w:ascii="仿宋" w:hAnsi="仿宋" w:cs="仿宋" w:hint="eastAsia"/>
          <w:color w:val="000000"/>
          <w:kern w:val="0"/>
          <w:szCs w:val="28"/>
          <w:lang w:bidi="ar"/>
        </w:rPr>
        <w:t>2.0233</w:t>
      </w:r>
      <w:r>
        <w:rPr>
          <w:rFonts w:ascii="仿宋" w:hAnsi="仿宋" w:cs="仿宋" w:hint="eastAsia"/>
          <w:szCs w:val="28"/>
        </w:rPr>
        <w:t>公顷，占总面积的</w:t>
      </w:r>
      <w:r>
        <w:rPr>
          <w:rFonts w:ascii="仿宋" w:hAnsi="仿宋" w:cs="仿宋" w:hint="eastAsia"/>
          <w:color w:val="000000"/>
          <w:kern w:val="0"/>
          <w:szCs w:val="28"/>
          <w:lang w:bidi="ar"/>
        </w:rPr>
        <w:t>3.67</w:t>
      </w:r>
      <w:r>
        <w:rPr>
          <w:rFonts w:ascii="仿宋" w:hAnsi="仿宋" w:cs="仿宋" w:hint="eastAsia"/>
          <w:szCs w:val="28"/>
        </w:rPr>
        <w:t>%。详见表3-6。</w:t>
      </w:r>
    </w:p>
    <w:p w:rsidR="00DC1293" w:rsidRDefault="00C0313B">
      <w:pPr>
        <w:ind w:right="280" w:firstLine="482"/>
        <w:jc w:val="center"/>
        <w:rPr>
          <w:b/>
          <w:sz w:val="24"/>
        </w:rPr>
      </w:pPr>
      <w:r>
        <w:rPr>
          <w:b/>
          <w:sz w:val="24"/>
        </w:rPr>
        <w:t>表</w:t>
      </w:r>
      <w:r>
        <w:rPr>
          <w:b/>
          <w:sz w:val="24"/>
        </w:rPr>
        <w:t xml:space="preserve">3-6  </w:t>
      </w:r>
      <w:r>
        <w:rPr>
          <w:rFonts w:hint="eastAsia"/>
          <w:b/>
          <w:sz w:val="24"/>
        </w:rPr>
        <w:t>甘棠旧村片区</w:t>
      </w:r>
      <w:r>
        <w:rPr>
          <w:rFonts w:ascii="仿宋" w:hAnsi="仿宋" w:hint="eastAsia"/>
          <w:b/>
          <w:sz w:val="24"/>
          <w:szCs w:val="24"/>
        </w:rPr>
        <w:t>2020年</w:t>
      </w:r>
      <w:r>
        <w:rPr>
          <w:b/>
          <w:sz w:val="24"/>
        </w:rPr>
        <w:t>土地利用现状统计表</w:t>
      </w:r>
    </w:p>
    <w:tbl>
      <w:tblPr>
        <w:tblW w:w="8175" w:type="dxa"/>
        <w:jc w:val="center"/>
        <w:tblLayout w:type="fixed"/>
        <w:tblLook w:val="04A0" w:firstRow="1" w:lastRow="0" w:firstColumn="1" w:lastColumn="0" w:noHBand="0" w:noVBand="1"/>
      </w:tblPr>
      <w:tblGrid>
        <w:gridCol w:w="1227"/>
        <w:gridCol w:w="1227"/>
        <w:gridCol w:w="1227"/>
        <w:gridCol w:w="1984"/>
        <w:gridCol w:w="2510"/>
      </w:tblGrid>
      <w:tr w:rsidR="00DC1293">
        <w:trPr>
          <w:trHeight w:val="312"/>
          <w:jc w:val="center"/>
        </w:trPr>
        <w:tc>
          <w:tcPr>
            <w:tcW w:w="368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rightChars="-41" w:right="-115"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rightChars="-41" w:right="-115"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5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rightChars="-41" w:right="-115"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681"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510"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36.1815</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65.70%</w:t>
            </w:r>
          </w:p>
        </w:tc>
      </w:tr>
      <w:tr w:rsidR="00DC1293">
        <w:trPr>
          <w:trHeight w:val="285"/>
          <w:jc w:val="center"/>
        </w:trPr>
        <w:tc>
          <w:tcPr>
            <w:tcW w:w="12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耕地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27.8553</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50.58%</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其中</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水田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9.4174</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17.10%</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pP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水浇地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8.8830</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16.13%</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pPr>
          </w:p>
        </w:tc>
        <w:tc>
          <w:tcPr>
            <w:tcW w:w="1227"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9.5549</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17.35%</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园地</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0.9961</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1.81%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6.0372</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10.96%</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1.2929</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2.35%</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16.8729</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30.63%</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2.0233</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3.67%</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98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55.0777</w:t>
            </w:r>
          </w:p>
        </w:tc>
        <w:tc>
          <w:tcPr>
            <w:tcW w:w="2510"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jc w:val="center"/>
        <w:rPr>
          <w:rFonts w:eastAsiaTheme="minorEastAsia"/>
        </w:rPr>
      </w:pPr>
      <w:r>
        <w:rPr>
          <w:rFonts w:eastAsiaTheme="minorEastAsia"/>
          <w:noProof/>
        </w:rPr>
        <w:lastRenderedPageBreak/>
        <w:drawing>
          <wp:inline distT="0" distB="0" distL="0" distR="0">
            <wp:extent cx="2504440" cy="2505075"/>
            <wp:effectExtent l="9525" t="9525" r="19685" b="19050"/>
            <wp:docPr id="115" name="图片 115" descr="F:\中地\武江区成片开发方案\制图MXD\现状出图\现状 甘棠旧村片区.jpg现状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F:\中地\武江区成片开发方案\制图MXD\现状出图\现状 甘棠旧村片区.jpg现状 甘棠旧村片区"/>
                    <pic:cNvPicPr>
                      <a:picLocks noChangeAspect="1" noChangeArrowheads="1"/>
                    </pic:cNvPicPr>
                  </pic:nvPicPr>
                  <pic:blipFill>
                    <a:blip r:embed="rId50"/>
                    <a:srcRect/>
                    <a:stretch>
                      <a:fillRect/>
                    </a:stretch>
                  </pic:blipFill>
                  <pic:spPr>
                    <a:xfrm>
                      <a:off x="0" y="0"/>
                      <a:ext cx="2504440" cy="2505600"/>
                    </a:xfrm>
                    <a:prstGeom prst="rect">
                      <a:avLst/>
                    </a:prstGeom>
                    <a:noFill/>
                    <a:ln>
                      <a:solidFill>
                        <a:sysClr val="windowText" lastClr="000000"/>
                      </a:solidFill>
                    </a:ln>
                  </pic:spPr>
                </pic:pic>
              </a:graphicData>
            </a:graphic>
          </wp:inline>
        </w:drawing>
      </w:r>
      <w:r>
        <w:rPr>
          <w:rFonts w:eastAsiaTheme="minorEastAsia"/>
        </w:rPr>
        <w:t xml:space="preserve"> </w:t>
      </w:r>
      <w:r>
        <w:rPr>
          <w:rFonts w:eastAsiaTheme="minorEastAsia"/>
          <w:noProof/>
        </w:rPr>
        <w:drawing>
          <wp:inline distT="0" distB="0" distL="0" distR="0">
            <wp:extent cx="2504440" cy="2505075"/>
            <wp:effectExtent l="9525" t="9525" r="19685" b="19050"/>
            <wp:docPr id="124" name="图片 124" descr="F:\中地\武江区成片开发方案\制图MXD\现状出图\影像 甘棠旧村片区.jpg影像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F:\中地\武江区成片开发方案\制图MXD\现状出图\影像 甘棠旧村片区.jpg影像 甘棠旧村片区"/>
                    <pic:cNvPicPr>
                      <a:picLocks noChangeAspect="1" noChangeArrowheads="1"/>
                    </pic:cNvPicPr>
                  </pic:nvPicPr>
                  <pic:blipFill>
                    <a:blip r:embed="rId51"/>
                    <a:srcRect/>
                    <a:stretch>
                      <a:fillRect/>
                    </a:stretch>
                  </pic:blipFill>
                  <pic:spPr>
                    <a:xfrm>
                      <a:off x="0" y="0"/>
                      <a:ext cx="2504440" cy="2505600"/>
                    </a:xfrm>
                    <a:prstGeom prst="rect">
                      <a:avLst/>
                    </a:prstGeom>
                    <a:noFill/>
                    <a:ln>
                      <a:solidFill>
                        <a:sysClr val="windowText" lastClr="000000"/>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3-6  </w:t>
      </w:r>
      <w:r>
        <w:rPr>
          <w:rFonts w:hint="eastAsia"/>
          <w:b/>
          <w:sz w:val="24"/>
        </w:rPr>
        <w:t>甘棠旧村片区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5</w:t>
      </w:r>
      <w:r>
        <w:rPr>
          <w:rFonts w:ascii="仿宋" w:eastAsia="仿宋" w:hAnsi="仿宋" w:hint="eastAsia"/>
        </w:rPr>
        <w:t>）莞韶生物医药产业园北片区</w:t>
      </w:r>
    </w:p>
    <w:p w:rsidR="00DC1293" w:rsidRDefault="00C0313B">
      <w:pPr>
        <w:ind w:firstLine="560"/>
        <w:jc w:val="both"/>
        <w:rPr>
          <w:rFonts w:ascii="仿宋" w:hAnsi="仿宋" w:cs="仿宋"/>
          <w:szCs w:val="28"/>
        </w:rPr>
      </w:pPr>
      <w:r>
        <w:rPr>
          <w:rFonts w:ascii="仿宋" w:hAnsi="仿宋" w:cs="仿宋" w:hint="eastAsia"/>
          <w:szCs w:val="28"/>
        </w:rPr>
        <w:t>莞韶生物医药产业园北片区总用地面积</w:t>
      </w:r>
      <w:r>
        <w:rPr>
          <w:rFonts w:ascii="仿宋" w:hAnsi="仿宋" w:cs="仿宋" w:hint="eastAsia"/>
          <w:color w:val="000000"/>
          <w:kern w:val="0"/>
          <w:szCs w:val="28"/>
          <w:lang w:bidi="ar"/>
        </w:rPr>
        <w:t>15.6472</w:t>
      </w:r>
      <w:r>
        <w:rPr>
          <w:rFonts w:ascii="仿宋" w:hAnsi="仿宋" w:cs="仿宋" w:hint="eastAsia"/>
          <w:szCs w:val="28"/>
        </w:rPr>
        <w:t>公顷。农用地</w:t>
      </w:r>
      <w:r>
        <w:rPr>
          <w:rFonts w:ascii="仿宋" w:hAnsi="仿宋" w:cs="仿宋" w:hint="eastAsia"/>
          <w:color w:val="000000"/>
          <w:kern w:val="0"/>
          <w:szCs w:val="28"/>
          <w:lang w:bidi="ar"/>
        </w:rPr>
        <w:t>5.4324</w:t>
      </w:r>
      <w:r>
        <w:rPr>
          <w:rFonts w:ascii="仿宋" w:hAnsi="仿宋" w:cs="仿宋" w:hint="eastAsia"/>
          <w:szCs w:val="28"/>
        </w:rPr>
        <w:t>公顷，占总面积的</w:t>
      </w:r>
      <w:r>
        <w:rPr>
          <w:rFonts w:ascii="仿宋" w:hAnsi="仿宋" w:cs="仿宋" w:hint="eastAsia"/>
          <w:color w:val="000000"/>
          <w:kern w:val="0"/>
          <w:szCs w:val="28"/>
          <w:lang w:bidi="ar"/>
        </w:rPr>
        <w:t>34.72</w:t>
      </w:r>
      <w:r>
        <w:rPr>
          <w:rFonts w:ascii="仿宋" w:hAnsi="仿宋" w:cs="仿宋" w:hint="eastAsia"/>
          <w:szCs w:val="28"/>
        </w:rPr>
        <w:t>%，其中涉及现状耕地</w:t>
      </w:r>
      <w:r>
        <w:rPr>
          <w:rFonts w:ascii="仿宋" w:hAnsi="仿宋" w:cs="仿宋" w:hint="eastAsia"/>
          <w:color w:val="000000"/>
          <w:kern w:val="0"/>
          <w:szCs w:val="28"/>
          <w:lang w:bidi="ar"/>
        </w:rPr>
        <w:t>0.0335</w:t>
      </w:r>
      <w:r>
        <w:rPr>
          <w:rFonts w:ascii="仿宋" w:hAnsi="仿宋" w:cs="仿宋" w:hint="eastAsia"/>
          <w:szCs w:val="28"/>
        </w:rPr>
        <w:t>公顷；建设用地</w:t>
      </w:r>
      <w:r>
        <w:rPr>
          <w:rFonts w:ascii="仿宋" w:hAnsi="仿宋" w:cs="仿宋" w:hint="eastAsia"/>
          <w:color w:val="000000"/>
          <w:kern w:val="0"/>
          <w:szCs w:val="28"/>
          <w:lang w:bidi="ar"/>
        </w:rPr>
        <w:t>6.1074</w:t>
      </w:r>
      <w:r>
        <w:rPr>
          <w:rFonts w:ascii="仿宋" w:hAnsi="仿宋" w:cs="仿宋" w:hint="eastAsia"/>
          <w:szCs w:val="28"/>
        </w:rPr>
        <w:t>公顷，占总面积的</w:t>
      </w:r>
      <w:r>
        <w:rPr>
          <w:rFonts w:ascii="仿宋" w:hAnsi="仿宋" w:cs="仿宋" w:hint="eastAsia"/>
          <w:color w:val="000000"/>
          <w:kern w:val="0"/>
          <w:szCs w:val="28"/>
          <w:lang w:bidi="ar"/>
        </w:rPr>
        <w:t>39.03</w:t>
      </w:r>
      <w:r>
        <w:rPr>
          <w:rFonts w:ascii="仿宋" w:hAnsi="仿宋" w:cs="仿宋" w:hint="eastAsia"/>
          <w:szCs w:val="28"/>
        </w:rPr>
        <w:t>%；未利用地</w:t>
      </w:r>
      <w:r>
        <w:rPr>
          <w:rFonts w:ascii="仿宋" w:hAnsi="仿宋" w:cs="仿宋" w:hint="eastAsia"/>
          <w:color w:val="000000"/>
          <w:kern w:val="0"/>
          <w:szCs w:val="28"/>
          <w:lang w:bidi="ar"/>
        </w:rPr>
        <w:t>4.1074</w:t>
      </w:r>
      <w:r>
        <w:rPr>
          <w:rFonts w:ascii="仿宋" w:hAnsi="仿宋" w:cs="仿宋" w:hint="eastAsia"/>
          <w:szCs w:val="28"/>
        </w:rPr>
        <w:t>公顷，占总面积的</w:t>
      </w:r>
      <w:r>
        <w:rPr>
          <w:rFonts w:ascii="仿宋" w:hAnsi="仿宋" w:cs="仿宋" w:hint="eastAsia"/>
          <w:color w:val="000000"/>
          <w:kern w:val="0"/>
          <w:szCs w:val="28"/>
          <w:lang w:bidi="ar"/>
        </w:rPr>
        <w:t>26.25%</w:t>
      </w:r>
      <w:r>
        <w:rPr>
          <w:rFonts w:ascii="仿宋" w:hAnsi="仿宋" w:cs="仿宋" w:hint="eastAsia"/>
          <w:szCs w:val="28"/>
        </w:rPr>
        <w:t>。详见表3-7。</w:t>
      </w:r>
    </w:p>
    <w:p w:rsidR="00DC1293" w:rsidRDefault="00C0313B">
      <w:pPr>
        <w:ind w:right="280" w:firstLine="482"/>
        <w:jc w:val="center"/>
        <w:rPr>
          <w:b/>
          <w:sz w:val="24"/>
        </w:rPr>
      </w:pPr>
      <w:r>
        <w:rPr>
          <w:b/>
          <w:sz w:val="24"/>
        </w:rPr>
        <w:t>表</w:t>
      </w:r>
      <w:r>
        <w:rPr>
          <w:b/>
          <w:sz w:val="24"/>
        </w:rPr>
        <w:t xml:space="preserve">3-7  </w:t>
      </w:r>
      <w:r>
        <w:rPr>
          <w:rFonts w:hint="eastAsia"/>
          <w:b/>
          <w:sz w:val="24"/>
        </w:rPr>
        <w:t>莞韶生物医药产业园北片区</w:t>
      </w:r>
      <w:r>
        <w:rPr>
          <w:rFonts w:hint="eastAsia"/>
          <w:b/>
          <w:sz w:val="24"/>
        </w:rPr>
        <w:t>2020</w:t>
      </w:r>
      <w:r>
        <w:rPr>
          <w:rFonts w:hint="eastAsia"/>
          <w:b/>
          <w:sz w:val="24"/>
        </w:rPr>
        <w:t>年</w:t>
      </w:r>
      <w:r>
        <w:rPr>
          <w:b/>
          <w:sz w:val="24"/>
        </w:rPr>
        <w:t>土地利用现状统计表</w:t>
      </w:r>
    </w:p>
    <w:tbl>
      <w:tblPr>
        <w:tblW w:w="8317" w:type="dxa"/>
        <w:jc w:val="center"/>
        <w:tblLayout w:type="fixed"/>
        <w:tblLook w:val="04A0" w:firstRow="1" w:lastRow="0" w:firstColumn="1" w:lastColumn="0" w:noHBand="0" w:noVBand="1"/>
      </w:tblPr>
      <w:tblGrid>
        <w:gridCol w:w="1227"/>
        <w:gridCol w:w="1227"/>
        <w:gridCol w:w="1227"/>
        <w:gridCol w:w="2126"/>
        <w:gridCol w:w="2510"/>
      </w:tblGrid>
      <w:tr w:rsidR="00DC1293">
        <w:trPr>
          <w:trHeight w:val="312"/>
          <w:jc w:val="center"/>
        </w:trPr>
        <w:tc>
          <w:tcPr>
            <w:tcW w:w="368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5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681"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510"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5.4324</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34.72%</w:t>
            </w:r>
          </w:p>
        </w:tc>
      </w:tr>
      <w:tr w:rsidR="00DC1293">
        <w:trPr>
          <w:trHeight w:val="285"/>
          <w:jc w:val="center"/>
        </w:trPr>
        <w:tc>
          <w:tcPr>
            <w:tcW w:w="12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0.0335</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27" w:type="dxa"/>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122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2"/>
              </w:rPr>
            </w:pPr>
            <w:r>
              <w:rPr>
                <w:rFonts w:ascii="仿宋" w:hAnsi="仿宋" w:cs="仿宋" w:hint="eastAsia"/>
                <w:color w:val="000000"/>
                <w:kern w:val="0"/>
                <w:sz w:val="22"/>
                <w:lang w:bidi="ar"/>
              </w:rPr>
              <w:t>水浇地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0.0335</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2"/>
              </w:rPr>
            </w:pPr>
            <w:r>
              <w:rPr>
                <w:rFonts w:ascii="仿宋" w:hAnsi="仿宋" w:cs="仿宋" w:hint="eastAsia"/>
                <w:color w:val="000000"/>
                <w:kern w:val="0"/>
                <w:sz w:val="22"/>
                <w:lang w:bidi="ar"/>
              </w:rPr>
              <w:t>园地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0.0323</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0.21%</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5.1486</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32.90%</w:t>
            </w:r>
          </w:p>
        </w:tc>
      </w:tr>
      <w:tr w:rsidR="00DC1293">
        <w:trPr>
          <w:trHeight w:val="285"/>
          <w:jc w:val="center"/>
        </w:trPr>
        <w:tc>
          <w:tcPr>
            <w:tcW w:w="12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4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0.2180</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1.40%</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6.1074</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39.03%</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4.1074</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26.25%</w:t>
            </w:r>
          </w:p>
        </w:tc>
      </w:tr>
      <w:tr w:rsidR="00DC1293">
        <w:trPr>
          <w:trHeight w:val="285"/>
          <w:jc w:val="center"/>
        </w:trPr>
        <w:tc>
          <w:tcPr>
            <w:tcW w:w="368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15.6472</w:t>
            </w:r>
          </w:p>
        </w:tc>
        <w:tc>
          <w:tcPr>
            <w:tcW w:w="251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63" name="图片 63" descr="F:\中地\武江区成片开发方案\制图MXD\现状出图\现状 莞韶生物医药产业园北片区.jpg现状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中地\武江区成片开发方案\制图MXD\现状出图\现状 莞韶生物医药产业园北片区.jpg现状 莞韶生物医药产业园北片区"/>
                    <pic:cNvPicPr>
                      <a:picLocks noChangeAspect="1" noChangeArrowheads="1"/>
                    </pic:cNvPicPr>
                  </pic:nvPicPr>
                  <pic:blipFill>
                    <a:blip r:embed="rId52"/>
                    <a:srcRect/>
                    <a:stretch>
                      <a:fillRect/>
                    </a:stretch>
                  </pic:blipFill>
                  <pic:spPr>
                    <a:xfrm>
                      <a:off x="0" y="0"/>
                      <a:ext cx="2504440" cy="2505600"/>
                    </a:xfrm>
                    <a:prstGeom prst="rect">
                      <a:avLst/>
                    </a:prstGeom>
                    <a:noFill/>
                    <a:ln>
                      <a:solidFill>
                        <a:sysClr val="windowText" lastClr="000000"/>
                      </a:solidFill>
                    </a:ln>
                  </pic:spPr>
                </pic:pic>
              </a:graphicData>
            </a:graphic>
          </wp:inline>
        </w:drawing>
      </w:r>
      <w:r>
        <w:rPr>
          <w:rFonts w:hint="eastAsia"/>
        </w:rPr>
        <w:t xml:space="preserve"> </w:t>
      </w:r>
      <w:r>
        <w:rPr>
          <w:noProof/>
        </w:rPr>
        <w:drawing>
          <wp:inline distT="0" distB="0" distL="0" distR="0">
            <wp:extent cx="2504440" cy="2505075"/>
            <wp:effectExtent l="9525" t="9525" r="19685" b="19050"/>
            <wp:docPr id="64" name="图片 64" descr="F:\中地\武江区成片开发方案\制图MXD\现状出图\影像 莞韶生物医药产业园北片区.jpg影像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中地\武江区成片开发方案\制图MXD\现状出图\影像 莞韶生物医药产业园北片区.jpg影像 莞韶生物医药产业园北片区"/>
                    <pic:cNvPicPr>
                      <a:picLocks noChangeAspect="1" noChangeArrowheads="1"/>
                    </pic:cNvPicPr>
                  </pic:nvPicPr>
                  <pic:blipFill>
                    <a:blip r:embed="rId53"/>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3-7  </w:t>
      </w:r>
      <w:r>
        <w:rPr>
          <w:rFonts w:hint="eastAsia"/>
          <w:b/>
          <w:sz w:val="24"/>
        </w:rPr>
        <w:t>莞韶生物医药产业园北片区</w:t>
      </w:r>
      <w:r>
        <w:rPr>
          <w:rFonts w:hint="eastAsia"/>
          <w:b/>
          <w:sz w:val="24"/>
        </w:rPr>
        <w:t>2020</w:t>
      </w:r>
      <w:r>
        <w:rPr>
          <w:rFonts w:hint="eastAsia"/>
          <w:b/>
          <w:sz w:val="24"/>
        </w:rPr>
        <w:t>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6</w:t>
      </w:r>
      <w:r>
        <w:rPr>
          <w:rFonts w:ascii="仿宋" w:eastAsia="仿宋" w:hAnsi="仿宋" w:hint="eastAsia"/>
        </w:rPr>
        <w:t>）莞韶生物医药产业园南片区</w:t>
      </w:r>
    </w:p>
    <w:p w:rsidR="00DC1293" w:rsidRDefault="00C0313B">
      <w:pPr>
        <w:ind w:firstLine="560"/>
        <w:jc w:val="both"/>
        <w:rPr>
          <w:rFonts w:ascii="仿宋" w:hAnsi="仿宋" w:cs="仿宋"/>
          <w:szCs w:val="28"/>
        </w:rPr>
      </w:pPr>
      <w:r>
        <w:rPr>
          <w:rFonts w:ascii="仿宋" w:hAnsi="仿宋" w:cs="仿宋" w:hint="eastAsia"/>
          <w:szCs w:val="28"/>
        </w:rPr>
        <w:t>莞韶生物医药产业园南片区总用地面积</w:t>
      </w:r>
      <w:r>
        <w:rPr>
          <w:rFonts w:ascii="仿宋" w:hAnsi="仿宋" w:cs="仿宋" w:hint="eastAsia"/>
          <w:color w:val="000000"/>
          <w:kern w:val="0"/>
          <w:szCs w:val="28"/>
          <w:lang w:bidi="ar"/>
        </w:rPr>
        <w:t>120.5812</w:t>
      </w:r>
      <w:r>
        <w:rPr>
          <w:rFonts w:ascii="仿宋" w:hAnsi="仿宋" w:cs="仿宋" w:hint="eastAsia"/>
          <w:szCs w:val="28"/>
        </w:rPr>
        <w:t>公顷。农用地</w:t>
      </w:r>
      <w:r>
        <w:rPr>
          <w:rFonts w:ascii="仿宋" w:hAnsi="仿宋" w:cs="仿宋" w:hint="eastAsia"/>
          <w:color w:val="000000"/>
          <w:kern w:val="0"/>
          <w:szCs w:val="28"/>
          <w:lang w:bidi="ar"/>
        </w:rPr>
        <w:t>78.4524</w:t>
      </w:r>
      <w:r>
        <w:rPr>
          <w:rFonts w:ascii="仿宋" w:hAnsi="仿宋" w:cs="仿宋" w:hint="eastAsia"/>
          <w:szCs w:val="28"/>
        </w:rPr>
        <w:t>公顷，占总面积的</w:t>
      </w:r>
      <w:r>
        <w:rPr>
          <w:rFonts w:ascii="仿宋" w:hAnsi="仿宋" w:cs="仿宋" w:hint="eastAsia"/>
          <w:color w:val="000000"/>
          <w:kern w:val="0"/>
          <w:szCs w:val="28"/>
          <w:lang w:bidi="ar"/>
        </w:rPr>
        <w:t>65.06</w:t>
      </w:r>
      <w:r>
        <w:rPr>
          <w:rFonts w:ascii="仿宋" w:hAnsi="仿宋" w:cs="仿宋" w:hint="eastAsia"/>
          <w:szCs w:val="28"/>
        </w:rPr>
        <w:t>%，其中涉及现状耕地</w:t>
      </w:r>
      <w:r>
        <w:rPr>
          <w:rFonts w:ascii="仿宋" w:hAnsi="仿宋" w:cs="仿宋" w:hint="eastAsia"/>
          <w:color w:val="000000"/>
          <w:kern w:val="0"/>
          <w:szCs w:val="28"/>
          <w:lang w:bidi="ar"/>
        </w:rPr>
        <w:t>17.2086</w:t>
      </w:r>
      <w:r>
        <w:rPr>
          <w:rFonts w:ascii="仿宋" w:hAnsi="仿宋" w:cs="仿宋" w:hint="eastAsia"/>
          <w:szCs w:val="28"/>
        </w:rPr>
        <w:t>公顷；建设用地</w:t>
      </w:r>
      <w:r>
        <w:rPr>
          <w:rFonts w:ascii="仿宋" w:hAnsi="仿宋" w:cs="仿宋" w:hint="eastAsia"/>
          <w:color w:val="000000"/>
          <w:kern w:val="0"/>
          <w:szCs w:val="28"/>
          <w:lang w:bidi="ar"/>
        </w:rPr>
        <w:t>35.1858</w:t>
      </w:r>
      <w:r>
        <w:rPr>
          <w:rFonts w:ascii="仿宋" w:hAnsi="仿宋" w:cs="仿宋" w:hint="eastAsia"/>
          <w:szCs w:val="28"/>
        </w:rPr>
        <w:t>公顷，占总面积的</w:t>
      </w:r>
      <w:r>
        <w:rPr>
          <w:rFonts w:ascii="仿宋" w:hAnsi="仿宋" w:cs="仿宋" w:hint="eastAsia"/>
          <w:color w:val="000000"/>
          <w:kern w:val="0"/>
          <w:szCs w:val="28"/>
          <w:lang w:bidi="ar"/>
        </w:rPr>
        <w:t>29.18</w:t>
      </w:r>
      <w:r>
        <w:rPr>
          <w:rFonts w:ascii="仿宋" w:hAnsi="仿宋" w:cs="仿宋" w:hint="eastAsia"/>
          <w:szCs w:val="28"/>
        </w:rPr>
        <w:t>%；未利用地</w:t>
      </w:r>
      <w:r>
        <w:rPr>
          <w:rFonts w:ascii="仿宋" w:hAnsi="仿宋" w:cs="仿宋" w:hint="eastAsia"/>
          <w:color w:val="000000"/>
          <w:kern w:val="0"/>
          <w:szCs w:val="28"/>
          <w:lang w:bidi="ar"/>
        </w:rPr>
        <w:t>6.9430</w:t>
      </w:r>
      <w:r>
        <w:rPr>
          <w:rFonts w:ascii="仿宋" w:hAnsi="仿宋" w:cs="仿宋" w:hint="eastAsia"/>
          <w:szCs w:val="28"/>
        </w:rPr>
        <w:t>公顷，占总面积的</w:t>
      </w:r>
      <w:r>
        <w:rPr>
          <w:rFonts w:ascii="仿宋" w:hAnsi="仿宋" w:cs="仿宋" w:hint="eastAsia"/>
          <w:color w:val="000000"/>
          <w:kern w:val="0"/>
          <w:szCs w:val="28"/>
          <w:lang w:bidi="ar"/>
        </w:rPr>
        <w:t>5.76</w:t>
      </w:r>
      <w:r>
        <w:rPr>
          <w:rFonts w:ascii="仿宋" w:hAnsi="仿宋" w:cs="仿宋" w:hint="eastAsia"/>
          <w:szCs w:val="28"/>
        </w:rPr>
        <w:t>%。详见表3-8。</w:t>
      </w:r>
    </w:p>
    <w:p w:rsidR="00DC1293" w:rsidRDefault="00C0313B">
      <w:pPr>
        <w:ind w:right="280" w:firstLine="482"/>
        <w:jc w:val="center"/>
        <w:rPr>
          <w:b/>
          <w:sz w:val="24"/>
        </w:rPr>
      </w:pPr>
      <w:r>
        <w:rPr>
          <w:b/>
          <w:sz w:val="24"/>
        </w:rPr>
        <w:t>表</w:t>
      </w:r>
      <w:r>
        <w:rPr>
          <w:b/>
          <w:sz w:val="24"/>
        </w:rPr>
        <w:t xml:space="preserve">3-8  </w:t>
      </w:r>
      <w:r>
        <w:rPr>
          <w:rFonts w:hint="eastAsia"/>
          <w:b/>
          <w:sz w:val="24"/>
        </w:rPr>
        <w:t>莞韶生物医药产业园南片区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085"/>
        <w:gridCol w:w="1085"/>
        <w:gridCol w:w="1086"/>
        <w:gridCol w:w="2409"/>
        <w:gridCol w:w="2652"/>
      </w:tblGrid>
      <w:tr w:rsidR="00DC1293">
        <w:trPr>
          <w:trHeight w:val="312"/>
          <w:jc w:val="center"/>
        </w:trPr>
        <w:tc>
          <w:tcPr>
            <w:tcW w:w="3256"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240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w:t>
            </w:r>
          </w:p>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（公顷）</w:t>
            </w:r>
          </w:p>
        </w:tc>
        <w:tc>
          <w:tcPr>
            <w:tcW w:w="265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256"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409"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652"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25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78.4524</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65.06%</w:t>
            </w:r>
          </w:p>
        </w:tc>
      </w:tr>
      <w:tr w:rsidR="00DC1293">
        <w:trPr>
          <w:trHeight w:val="285"/>
          <w:jc w:val="center"/>
        </w:trPr>
        <w:tc>
          <w:tcPr>
            <w:tcW w:w="10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1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17.2086</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14.27%</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0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08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6.1860</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5.13%</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08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0.5678</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0.47%</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08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10.4548</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8.67%</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1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1.5843</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1.31%</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1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林地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47.8457</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39.68%</w:t>
            </w:r>
          </w:p>
        </w:tc>
      </w:tr>
      <w:tr w:rsidR="00DC1293">
        <w:trPr>
          <w:trHeight w:val="285"/>
          <w:jc w:val="center"/>
        </w:trPr>
        <w:tc>
          <w:tcPr>
            <w:tcW w:w="10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17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11.8138</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9.80%</w:t>
            </w:r>
          </w:p>
        </w:tc>
      </w:tr>
      <w:tr w:rsidR="00DC1293">
        <w:trPr>
          <w:trHeight w:val="285"/>
          <w:jc w:val="center"/>
        </w:trPr>
        <w:tc>
          <w:tcPr>
            <w:tcW w:w="325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建设用地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35.1858</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29.18%</w:t>
            </w:r>
          </w:p>
        </w:tc>
      </w:tr>
      <w:tr w:rsidR="00DC1293">
        <w:trPr>
          <w:trHeight w:val="285"/>
          <w:jc w:val="center"/>
        </w:trPr>
        <w:tc>
          <w:tcPr>
            <w:tcW w:w="325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未利用地</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6.9430</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5.76%</w:t>
            </w:r>
          </w:p>
        </w:tc>
      </w:tr>
      <w:tr w:rsidR="00DC1293">
        <w:trPr>
          <w:trHeight w:val="285"/>
          <w:jc w:val="center"/>
        </w:trPr>
        <w:tc>
          <w:tcPr>
            <w:tcW w:w="325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总计</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120.5812</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DC1293">
      <w:pPr>
        <w:ind w:right="280" w:firstLine="482"/>
        <w:jc w:val="center"/>
        <w:rPr>
          <w:b/>
          <w:sz w:val="24"/>
        </w:rPr>
      </w:pPr>
    </w:p>
    <w:p w:rsidR="00DC1293" w:rsidRDefault="00DC1293">
      <w:pPr>
        <w:ind w:right="280" w:firstLine="482"/>
        <w:jc w:val="center"/>
        <w:rPr>
          <w:b/>
          <w:sz w:val="24"/>
        </w:rPr>
      </w:pPr>
    </w:p>
    <w:p w:rsidR="00DC1293" w:rsidRDefault="00C0313B">
      <w:pPr>
        <w:spacing w:before="0" w:after="0" w:line="240" w:lineRule="auto"/>
        <w:ind w:firstLineChars="0" w:firstLine="0"/>
        <w:jc w:val="center"/>
      </w:pPr>
      <w:r>
        <w:rPr>
          <w:noProof/>
        </w:rPr>
        <w:drawing>
          <wp:inline distT="0" distB="0" distL="0" distR="0">
            <wp:extent cx="2504440" cy="2505075"/>
            <wp:effectExtent l="9525" t="9525" r="19685" b="19050"/>
            <wp:docPr id="41" name="图片 41" descr="F:\中地\武江区成片开发方案\制图MXD\现状出图\现状 莞韶生物医药产业园南片区.jpg现状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中地\武江区成片开发方案\制图MXD\现状出图\现状 莞韶生物医药产业园南片区.jpg现状 莞韶生物医药产业园南片区"/>
                    <pic:cNvPicPr>
                      <a:picLocks noChangeAspect="1" noChangeArrowheads="1"/>
                    </pic:cNvPicPr>
                  </pic:nvPicPr>
                  <pic:blipFill>
                    <a:blip r:embed="rId54"/>
                    <a:srcRect/>
                    <a:stretch>
                      <a:fillRect/>
                    </a:stretch>
                  </pic:blipFill>
                  <pic:spPr>
                    <a:xfrm>
                      <a:off x="0" y="0"/>
                      <a:ext cx="2504440" cy="2505075"/>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27" name="图片 27" descr="F:\中地\武江区成片开发方案\制图MXD\现状出图\影像 莞韶生物医药产业园南片区.jpg影像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中地\武江区成片开发方案\制图MXD\现状出图\影像 莞韶生物医药产业园南片区.jpg影像 莞韶生物医药产业园南片区"/>
                    <pic:cNvPicPr>
                      <a:picLocks noChangeAspect="1" noChangeArrowheads="1"/>
                    </pic:cNvPicPr>
                  </pic:nvPicPr>
                  <pic:blipFill>
                    <a:blip r:embed="rId55"/>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3-8 </w:t>
      </w:r>
      <w:r>
        <w:rPr>
          <w:rFonts w:hint="eastAsia"/>
          <w:b/>
          <w:sz w:val="24"/>
        </w:rPr>
        <w:t>莞韶生物医药产业园南片区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7</w:t>
      </w:r>
      <w:r>
        <w:rPr>
          <w:rFonts w:ascii="仿宋" w:eastAsia="仿宋" w:hAnsi="仿宋" w:hint="eastAsia"/>
        </w:rPr>
        <w:t>）莞韶园南片区</w:t>
      </w:r>
    </w:p>
    <w:p w:rsidR="00DC1293" w:rsidRDefault="00C0313B">
      <w:pPr>
        <w:ind w:right="280" w:firstLine="560"/>
        <w:jc w:val="both"/>
        <w:rPr>
          <w:rFonts w:ascii="仿宋" w:hAnsi="仿宋" w:cs="仿宋"/>
          <w:szCs w:val="28"/>
        </w:rPr>
      </w:pPr>
      <w:r>
        <w:rPr>
          <w:rFonts w:ascii="仿宋" w:hAnsi="仿宋" w:cs="仿宋" w:hint="eastAsia"/>
          <w:szCs w:val="28"/>
        </w:rPr>
        <w:t>莞韶园南片区总用地面积</w:t>
      </w:r>
      <w:r>
        <w:rPr>
          <w:rFonts w:ascii="仿宋" w:hAnsi="仿宋" w:cs="仿宋" w:hint="eastAsia"/>
          <w:color w:val="000000"/>
          <w:kern w:val="0"/>
          <w:szCs w:val="28"/>
          <w:lang w:bidi="ar"/>
        </w:rPr>
        <w:t>33.8129</w:t>
      </w:r>
      <w:r>
        <w:rPr>
          <w:rFonts w:ascii="仿宋" w:hAnsi="仿宋" w:cs="仿宋" w:hint="eastAsia"/>
          <w:szCs w:val="28"/>
        </w:rPr>
        <w:t>公顷。农用地</w:t>
      </w:r>
      <w:r>
        <w:rPr>
          <w:rFonts w:ascii="仿宋" w:hAnsi="仿宋" w:cs="仿宋" w:hint="eastAsia"/>
          <w:color w:val="000000"/>
          <w:kern w:val="0"/>
          <w:szCs w:val="28"/>
          <w:lang w:bidi="ar"/>
        </w:rPr>
        <w:t>22.5507</w:t>
      </w:r>
      <w:r>
        <w:rPr>
          <w:rFonts w:ascii="仿宋" w:hAnsi="仿宋" w:cs="仿宋" w:hint="eastAsia"/>
          <w:szCs w:val="28"/>
        </w:rPr>
        <w:t>公顷，占总面积的</w:t>
      </w:r>
      <w:r>
        <w:rPr>
          <w:rFonts w:ascii="仿宋" w:hAnsi="仿宋" w:cs="仿宋" w:hint="eastAsia"/>
          <w:color w:val="000000"/>
          <w:kern w:val="0"/>
          <w:szCs w:val="28"/>
          <w:lang w:bidi="ar"/>
        </w:rPr>
        <w:t>66.69</w:t>
      </w:r>
      <w:r>
        <w:rPr>
          <w:rFonts w:ascii="仿宋" w:hAnsi="仿宋" w:cs="仿宋" w:hint="eastAsia"/>
          <w:szCs w:val="28"/>
        </w:rPr>
        <w:t>%，其中涉及现状耕地</w:t>
      </w:r>
      <w:r>
        <w:rPr>
          <w:rFonts w:ascii="仿宋" w:hAnsi="仿宋" w:cs="仿宋" w:hint="eastAsia"/>
          <w:color w:val="000000"/>
          <w:kern w:val="0"/>
          <w:szCs w:val="28"/>
          <w:lang w:bidi="ar"/>
        </w:rPr>
        <w:t>3.1117</w:t>
      </w:r>
      <w:r>
        <w:rPr>
          <w:rFonts w:ascii="仿宋" w:hAnsi="仿宋" w:cs="仿宋" w:hint="eastAsia"/>
          <w:szCs w:val="28"/>
        </w:rPr>
        <w:t>公顷；建设用地</w:t>
      </w:r>
      <w:r>
        <w:rPr>
          <w:rFonts w:ascii="仿宋" w:hAnsi="仿宋" w:cs="仿宋" w:hint="eastAsia"/>
          <w:color w:val="000000"/>
          <w:kern w:val="0"/>
          <w:szCs w:val="28"/>
          <w:lang w:bidi="ar"/>
        </w:rPr>
        <w:t>10.1860</w:t>
      </w:r>
      <w:r>
        <w:rPr>
          <w:rFonts w:ascii="仿宋" w:hAnsi="仿宋" w:cs="仿宋" w:hint="eastAsia"/>
          <w:szCs w:val="28"/>
        </w:rPr>
        <w:t>公顷，占总面积的</w:t>
      </w:r>
      <w:r>
        <w:rPr>
          <w:rFonts w:ascii="仿宋" w:hAnsi="仿宋" w:cs="仿宋" w:hint="eastAsia"/>
          <w:color w:val="000000"/>
          <w:kern w:val="0"/>
          <w:szCs w:val="28"/>
          <w:lang w:bidi="ar"/>
        </w:rPr>
        <w:t>30.12</w:t>
      </w:r>
      <w:r>
        <w:rPr>
          <w:rFonts w:ascii="仿宋" w:hAnsi="仿宋" w:cs="仿宋" w:hint="eastAsia"/>
          <w:szCs w:val="28"/>
        </w:rPr>
        <w:t>%；未利用地</w:t>
      </w:r>
      <w:r>
        <w:rPr>
          <w:rFonts w:ascii="仿宋" w:hAnsi="仿宋" w:cs="仿宋" w:hint="eastAsia"/>
          <w:color w:val="000000"/>
          <w:kern w:val="0"/>
          <w:szCs w:val="28"/>
          <w:lang w:bidi="ar"/>
        </w:rPr>
        <w:t>1.0762</w:t>
      </w:r>
      <w:r>
        <w:rPr>
          <w:rFonts w:ascii="仿宋" w:hAnsi="仿宋" w:cs="仿宋" w:hint="eastAsia"/>
          <w:szCs w:val="28"/>
        </w:rPr>
        <w:t>公顷，占总面积的</w:t>
      </w:r>
      <w:r>
        <w:rPr>
          <w:rFonts w:ascii="仿宋" w:hAnsi="仿宋" w:cs="仿宋" w:hint="eastAsia"/>
          <w:color w:val="000000"/>
          <w:kern w:val="0"/>
          <w:szCs w:val="28"/>
          <w:lang w:bidi="ar"/>
        </w:rPr>
        <w:t>3.18</w:t>
      </w:r>
      <w:r>
        <w:rPr>
          <w:rFonts w:ascii="仿宋" w:hAnsi="仿宋" w:cs="仿宋" w:hint="eastAsia"/>
          <w:szCs w:val="28"/>
        </w:rPr>
        <w:t>%。详见表3-9。</w:t>
      </w:r>
    </w:p>
    <w:p w:rsidR="00DC1293" w:rsidRDefault="00C0313B">
      <w:pPr>
        <w:ind w:right="280" w:firstLine="482"/>
        <w:jc w:val="center"/>
        <w:rPr>
          <w:b/>
          <w:sz w:val="24"/>
        </w:rPr>
      </w:pPr>
      <w:r>
        <w:rPr>
          <w:b/>
          <w:sz w:val="24"/>
        </w:rPr>
        <w:t>表</w:t>
      </w:r>
      <w:r>
        <w:rPr>
          <w:b/>
          <w:sz w:val="24"/>
        </w:rPr>
        <w:t xml:space="preserve">3-9  </w:t>
      </w:r>
      <w:r>
        <w:rPr>
          <w:rFonts w:hint="eastAsia"/>
          <w:b/>
          <w:sz w:val="24"/>
        </w:rPr>
        <w:t>莞韶园南片区</w:t>
      </w:r>
      <w:r>
        <w:rPr>
          <w:rFonts w:ascii="仿宋" w:hAnsi="仿宋" w:hint="eastAsia"/>
          <w:b/>
          <w:sz w:val="24"/>
          <w:szCs w:val="24"/>
        </w:rPr>
        <w:t>2020年</w:t>
      </w:r>
      <w:r>
        <w:rPr>
          <w:b/>
          <w:sz w:val="24"/>
        </w:rPr>
        <w:t>土地利用现状统计表</w:t>
      </w:r>
    </w:p>
    <w:tbl>
      <w:tblPr>
        <w:tblW w:w="8175" w:type="dxa"/>
        <w:jc w:val="center"/>
        <w:tblLayout w:type="fixed"/>
        <w:tblLook w:val="04A0" w:firstRow="1" w:lastRow="0" w:firstColumn="1" w:lastColumn="0" w:noHBand="0" w:noVBand="1"/>
      </w:tblPr>
      <w:tblGrid>
        <w:gridCol w:w="1274"/>
        <w:gridCol w:w="1274"/>
        <w:gridCol w:w="1275"/>
        <w:gridCol w:w="1984"/>
        <w:gridCol w:w="2368"/>
      </w:tblGrid>
      <w:tr w:rsidR="00DC1293">
        <w:trPr>
          <w:trHeight w:val="312"/>
          <w:jc w:val="center"/>
        </w:trPr>
        <w:tc>
          <w:tcPr>
            <w:tcW w:w="382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36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3823"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368"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22.5507</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66.69%</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5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3.1117</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9.20%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1.3155</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3.89%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1.5954</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4.72%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0.2008</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0.59%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5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19.1890</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56.75%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5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0.2500</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0.74%</w:t>
            </w:r>
          </w:p>
        </w:tc>
      </w:tr>
      <w:tr w:rsidR="00DC1293">
        <w:trPr>
          <w:trHeight w:val="285"/>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10.1860</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30.12%</w:t>
            </w:r>
          </w:p>
        </w:tc>
      </w:tr>
      <w:tr w:rsidR="00DC1293">
        <w:trPr>
          <w:trHeight w:val="285"/>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1.0762</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3.18%</w:t>
            </w:r>
          </w:p>
        </w:tc>
      </w:tr>
      <w:tr w:rsidR="00DC1293">
        <w:trPr>
          <w:trHeight w:val="285"/>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33.8129</w:t>
            </w:r>
          </w:p>
        </w:tc>
        <w:tc>
          <w:tcPr>
            <w:tcW w:w="2368"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125" name="图片 125" descr="F:\中地\武江区成片开发方案\制图MXD\现状出图\现状 莞韶园南片区.jpg现状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F:\中地\武江区成片开发方案\制图MXD\现状出图\现状 莞韶园南片区.jpg现状 莞韶园南片区"/>
                    <pic:cNvPicPr>
                      <a:picLocks noChangeAspect="1" noChangeArrowheads="1"/>
                    </pic:cNvPicPr>
                  </pic:nvPicPr>
                  <pic:blipFill>
                    <a:blip r:embed="rId56"/>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126" name="图片 126" descr="F:\中地\武江区成片开发方案\制图MXD\现状出图\影像 莞韶园南片区.jpg影像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F:\中地\武江区成片开发方案\制图MXD\现状出图\影像 莞韶园南片区.jpg影像 莞韶园南片区"/>
                    <pic:cNvPicPr>
                      <a:picLocks noChangeAspect="1" noChangeArrowheads="1"/>
                    </pic:cNvPicPr>
                  </pic:nvPicPr>
                  <pic:blipFill>
                    <a:blip r:embed="rId57"/>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3-9  </w:t>
      </w:r>
      <w:r>
        <w:rPr>
          <w:rFonts w:hint="eastAsia"/>
          <w:b/>
          <w:sz w:val="24"/>
        </w:rPr>
        <w:t>莞韶园南片区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w:t>
      </w:r>
      <w:r>
        <w:rPr>
          <w:rFonts w:ascii="仿宋" w:eastAsia="仿宋" w:hAnsi="仿宋"/>
        </w:rPr>
        <w:t>8</w:t>
      </w:r>
      <w:r>
        <w:rPr>
          <w:rFonts w:ascii="仿宋" w:eastAsia="仿宋" w:hAnsi="仿宋" w:hint="eastAsia"/>
        </w:rPr>
        <w:t>）龙归片区</w:t>
      </w:r>
    </w:p>
    <w:p w:rsidR="00DC1293" w:rsidRDefault="00C0313B">
      <w:pPr>
        <w:ind w:right="280" w:firstLine="560"/>
        <w:jc w:val="both"/>
        <w:rPr>
          <w:rFonts w:ascii="仿宋" w:hAnsi="仿宋" w:cs="仿宋"/>
          <w:szCs w:val="28"/>
        </w:rPr>
      </w:pPr>
      <w:r>
        <w:rPr>
          <w:rFonts w:ascii="仿宋" w:hAnsi="仿宋" w:cs="仿宋" w:hint="eastAsia"/>
          <w:szCs w:val="28"/>
        </w:rPr>
        <w:t>龙归片区总用地面积</w:t>
      </w:r>
      <w:r>
        <w:rPr>
          <w:rFonts w:ascii="仿宋" w:hAnsi="仿宋" w:cs="仿宋" w:hint="eastAsia"/>
          <w:color w:val="000000"/>
          <w:kern w:val="0"/>
          <w:szCs w:val="28"/>
          <w:lang w:bidi="ar"/>
        </w:rPr>
        <w:t>152.6346</w:t>
      </w:r>
      <w:r>
        <w:rPr>
          <w:rFonts w:ascii="仿宋" w:hAnsi="仿宋" w:cs="仿宋" w:hint="eastAsia"/>
          <w:szCs w:val="28"/>
        </w:rPr>
        <w:t>公顷。农用地</w:t>
      </w:r>
      <w:r>
        <w:rPr>
          <w:rFonts w:ascii="仿宋" w:hAnsi="仿宋" w:cs="仿宋" w:hint="eastAsia"/>
          <w:color w:val="000000"/>
          <w:kern w:val="0"/>
          <w:szCs w:val="28"/>
          <w:lang w:bidi="ar"/>
        </w:rPr>
        <w:t>118.7045</w:t>
      </w:r>
      <w:r>
        <w:rPr>
          <w:rFonts w:ascii="仿宋" w:hAnsi="仿宋" w:cs="仿宋" w:hint="eastAsia"/>
          <w:szCs w:val="28"/>
        </w:rPr>
        <w:t>公顷，占总面积的</w:t>
      </w:r>
      <w:r>
        <w:rPr>
          <w:rFonts w:ascii="仿宋" w:hAnsi="仿宋" w:cs="仿宋" w:hint="eastAsia"/>
          <w:color w:val="000000"/>
          <w:kern w:val="0"/>
          <w:szCs w:val="28"/>
          <w:lang w:bidi="ar"/>
        </w:rPr>
        <w:t>77.77</w:t>
      </w:r>
      <w:r>
        <w:rPr>
          <w:rFonts w:ascii="仿宋" w:hAnsi="仿宋" w:cs="仿宋" w:hint="eastAsia"/>
          <w:szCs w:val="28"/>
        </w:rPr>
        <w:t>%，其中涉及现状耕地</w:t>
      </w:r>
      <w:r>
        <w:rPr>
          <w:rFonts w:ascii="仿宋" w:hAnsi="仿宋" w:cs="仿宋" w:hint="eastAsia"/>
          <w:color w:val="000000"/>
          <w:kern w:val="0"/>
          <w:szCs w:val="28"/>
          <w:lang w:bidi="ar"/>
        </w:rPr>
        <w:t>22.2106</w:t>
      </w:r>
      <w:r>
        <w:rPr>
          <w:rFonts w:ascii="仿宋" w:hAnsi="仿宋" w:cs="仿宋" w:hint="eastAsia"/>
          <w:szCs w:val="28"/>
        </w:rPr>
        <w:t>公顷；建设用地</w:t>
      </w:r>
      <w:r>
        <w:rPr>
          <w:rFonts w:ascii="仿宋" w:hAnsi="仿宋" w:cs="仿宋" w:hint="eastAsia"/>
          <w:color w:val="000000"/>
          <w:kern w:val="0"/>
          <w:szCs w:val="28"/>
          <w:lang w:bidi="ar"/>
        </w:rPr>
        <w:t>27.1069</w:t>
      </w:r>
      <w:r>
        <w:rPr>
          <w:rFonts w:ascii="仿宋" w:hAnsi="仿宋" w:cs="仿宋" w:hint="eastAsia"/>
          <w:szCs w:val="28"/>
        </w:rPr>
        <w:t>公顷，占总面积的</w:t>
      </w:r>
      <w:r>
        <w:rPr>
          <w:rFonts w:ascii="仿宋" w:hAnsi="仿宋" w:cs="仿宋" w:hint="eastAsia"/>
          <w:color w:val="000000"/>
          <w:kern w:val="0"/>
          <w:szCs w:val="28"/>
          <w:lang w:bidi="ar"/>
        </w:rPr>
        <w:t>17.76</w:t>
      </w:r>
      <w:r>
        <w:rPr>
          <w:rFonts w:ascii="仿宋" w:hAnsi="仿宋" w:cs="仿宋" w:hint="eastAsia"/>
          <w:szCs w:val="28"/>
        </w:rPr>
        <w:t>%；未利用地</w:t>
      </w:r>
      <w:r>
        <w:rPr>
          <w:rFonts w:ascii="仿宋" w:hAnsi="仿宋" w:cs="仿宋" w:hint="eastAsia"/>
          <w:color w:val="000000"/>
          <w:kern w:val="0"/>
          <w:szCs w:val="28"/>
          <w:lang w:bidi="ar"/>
        </w:rPr>
        <w:t>6.8232</w:t>
      </w:r>
      <w:r>
        <w:rPr>
          <w:rFonts w:ascii="仿宋" w:hAnsi="仿宋" w:cs="仿宋" w:hint="eastAsia"/>
          <w:szCs w:val="28"/>
        </w:rPr>
        <w:t>公顷，占总面积的</w:t>
      </w:r>
      <w:r>
        <w:rPr>
          <w:rFonts w:ascii="仿宋" w:hAnsi="仿宋" w:cs="仿宋" w:hint="eastAsia"/>
          <w:color w:val="000000"/>
          <w:kern w:val="0"/>
          <w:szCs w:val="28"/>
          <w:lang w:bidi="ar"/>
        </w:rPr>
        <w:t>4.47</w:t>
      </w:r>
      <w:r>
        <w:rPr>
          <w:rFonts w:ascii="仿宋" w:hAnsi="仿宋" w:cs="仿宋" w:hint="eastAsia"/>
          <w:szCs w:val="28"/>
        </w:rPr>
        <w:t>%。详见表3-10。</w:t>
      </w:r>
    </w:p>
    <w:p w:rsidR="00DC1293" w:rsidRDefault="00C0313B">
      <w:pPr>
        <w:ind w:right="280" w:firstLine="482"/>
        <w:jc w:val="center"/>
        <w:rPr>
          <w:b/>
          <w:sz w:val="24"/>
        </w:rPr>
      </w:pPr>
      <w:r>
        <w:rPr>
          <w:b/>
          <w:sz w:val="24"/>
        </w:rPr>
        <w:t>表</w:t>
      </w:r>
      <w:r>
        <w:rPr>
          <w:b/>
          <w:sz w:val="24"/>
        </w:rPr>
        <w:t xml:space="preserve">3-10  </w:t>
      </w:r>
      <w:r>
        <w:rPr>
          <w:rFonts w:hint="eastAsia"/>
          <w:b/>
          <w:sz w:val="24"/>
        </w:rPr>
        <w:t>龙归片区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118.7045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77.77%</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22.2106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14.55%</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8.9743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5.88%</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2.8280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1.85%</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10.4083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6.82%</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2.6719</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1.75%</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80.0760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52.46%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13.7460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9.01%</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27.1069</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17.76%</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6.8232</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4.47%</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152.6346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73" name="图片 73" descr="F:\中地\武江区成片开发方案\制图MXD\现状出图\现状 龙归片区.jpg现状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F:\中地\武江区成片开发方案\制图MXD\现状出图\现状 龙归片区.jpg现状 龙归片区"/>
                    <pic:cNvPicPr>
                      <a:picLocks noChangeAspect="1" noChangeArrowheads="1"/>
                    </pic:cNvPicPr>
                  </pic:nvPicPr>
                  <pic:blipFill>
                    <a:blip r:embed="rId58"/>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74" name="图片 74" descr="F:\中地\武江区成片开发方案\制图MXD\现状出图\影像 龙归片区.jpg影像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中地\武江区成片开发方案\制图MXD\现状出图\影像 龙归片区.jpg影像 龙归片区"/>
                    <pic:cNvPicPr>
                      <a:picLocks noChangeAspect="1" noChangeArrowheads="1"/>
                    </pic:cNvPicPr>
                  </pic:nvPicPr>
                  <pic:blipFill>
                    <a:blip r:embed="rId59"/>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 xml:space="preserve">3-10  </w:t>
      </w:r>
      <w:r>
        <w:rPr>
          <w:rFonts w:hint="eastAsia"/>
          <w:b/>
          <w:sz w:val="24"/>
        </w:rPr>
        <w:t>龙归片区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（9）庙头山南片区</w:t>
      </w:r>
    </w:p>
    <w:p w:rsidR="00DC1293" w:rsidRDefault="00C0313B">
      <w:pPr>
        <w:ind w:right="280" w:firstLine="560"/>
        <w:jc w:val="both"/>
        <w:rPr>
          <w:rFonts w:ascii="仿宋" w:hAnsi="仿宋" w:cs="仿宋"/>
          <w:szCs w:val="28"/>
        </w:rPr>
      </w:pPr>
      <w:r>
        <w:rPr>
          <w:rFonts w:ascii="仿宋" w:hAnsi="仿宋" w:cs="仿宋" w:hint="eastAsia"/>
          <w:szCs w:val="28"/>
        </w:rPr>
        <w:t>庙头山南片区总用地面积</w:t>
      </w:r>
      <w:r>
        <w:rPr>
          <w:rFonts w:ascii="仿宋" w:hAnsi="仿宋" w:cs="仿宋" w:hint="eastAsia"/>
          <w:color w:val="000000"/>
          <w:kern w:val="0"/>
          <w:szCs w:val="28"/>
          <w:lang w:bidi="ar"/>
        </w:rPr>
        <w:t>1.6683</w:t>
      </w:r>
      <w:r>
        <w:rPr>
          <w:rFonts w:ascii="仿宋" w:hAnsi="仿宋" w:cs="仿宋" w:hint="eastAsia"/>
          <w:szCs w:val="28"/>
        </w:rPr>
        <w:t>公顷。农用地</w:t>
      </w:r>
      <w:r>
        <w:rPr>
          <w:rFonts w:ascii="仿宋" w:hAnsi="仿宋" w:cs="仿宋" w:hint="eastAsia"/>
          <w:color w:val="000000"/>
          <w:kern w:val="0"/>
          <w:szCs w:val="28"/>
          <w:lang w:bidi="ar"/>
        </w:rPr>
        <w:t>0.3419</w:t>
      </w:r>
      <w:r>
        <w:rPr>
          <w:rFonts w:ascii="仿宋" w:hAnsi="仿宋" w:cs="仿宋" w:hint="eastAsia"/>
          <w:szCs w:val="28"/>
        </w:rPr>
        <w:t>公顷，占总面积的</w:t>
      </w:r>
      <w:r>
        <w:rPr>
          <w:rFonts w:ascii="仿宋" w:hAnsi="仿宋" w:cs="仿宋" w:hint="eastAsia"/>
          <w:color w:val="000000"/>
          <w:kern w:val="0"/>
          <w:szCs w:val="28"/>
          <w:lang w:bidi="ar"/>
        </w:rPr>
        <w:t>20.49</w:t>
      </w:r>
      <w:r>
        <w:rPr>
          <w:rFonts w:ascii="仿宋" w:hAnsi="仿宋" w:cs="仿宋" w:hint="eastAsia"/>
          <w:szCs w:val="28"/>
        </w:rPr>
        <w:t>%，其中涉及现状耕地</w:t>
      </w:r>
      <w:r>
        <w:rPr>
          <w:rFonts w:ascii="仿宋" w:hAnsi="仿宋" w:cs="仿宋" w:hint="eastAsia"/>
          <w:color w:val="000000"/>
          <w:kern w:val="0"/>
          <w:szCs w:val="28"/>
          <w:lang w:bidi="ar"/>
        </w:rPr>
        <w:t>0.0411</w:t>
      </w:r>
      <w:r>
        <w:rPr>
          <w:rFonts w:ascii="仿宋" w:hAnsi="仿宋" w:cs="仿宋" w:hint="eastAsia"/>
          <w:szCs w:val="28"/>
        </w:rPr>
        <w:t>公顷；建设用地</w:t>
      </w:r>
      <w:r>
        <w:rPr>
          <w:rFonts w:ascii="仿宋" w:hAnsi="仿宋" w:cs="仿宋" w:hint="eastAsia"/>
          <w:color w:val="000000"/>
          <w:kern w:val="0"/>
          <w:szCs w:val="28"/>
          <w:lang w:bidi="ar"/>
        </w:rPr>
        <w:t>1.1875</w:t>
      </w:r>
      <w:r>
        <w:rPr>
          <w:rFonts w:ascii="仿宋" w:hAnsi="仿宋" w:cs="仿宋" w:hint="eastAsia"/>
          <w:szCs w:val="28"/>
        </w:rPr>
        <w:t>公顷，占总面积的</w:t>
      </w:r>
      <w:r>
        <w:rPr>
          <w:rFonts w:ascii="仿宋" w:hAnsi="仿宋" w:cs="仿宋" w:hint="eastAsia"/>
          <w:color w:val="000000"/>
          <w:kern w:val="0"/>
          <w:szCs w:val="28"/>
          <w:lang w:bidi="ar"/>
        </w:rPr>
        <w:t>71.18</w:t>
      </w:r>
      <w:r>
        <w:rPr>
          <w:rFonts w:ascii="仿宋" w:hAnsi="仿宋" w:cs="仿宋" w:hint="eastAsia"/>
          <w:szCs w:val="28"/>
        </w:rPr>
        <w:t>%；未利用地</w:t>
      </w:r>
      <w:r>
        <w:rPr>
          <w:rFonts w:ascii="仿宋" w:hAnsi="仿宋" w:cs="仿宋" w:hint="eastAsia"/>
          <w:color w:val="000000"/>
          <w:kern w:val="0"/>
          <w:szCs w:val="28"/>
          <w:lang w:bidi="ar"/>
        </w:rPr>
        <w:t>0.1389</w:t>
      </w:r>
      <w:r>
        <w:rPr>
          <w:rFonts w:ascii="仿宋" w:hAnsi="仿宋" w:cs="仿宋" w:hint="eastAsia"/>
          <w:szCs w:val="28"/>
        </w:rPr>
        <w:t>公顷，占总面积的</w:t>
      </w:r>
      <w:r>
        <w:rPr>
          <w:rFonts w:ascii="仿宋" w:hAnsi="仿宋" w:cs="仿宋" w:hint="eastAsia"/>
          <w:color w:val="000000"/>
          <w:kern w:val="0"/>
          <w:szCs w:val="28"/>
          <w:lang w:bidi="ar"/>
        </w:rPr>
        <w:t>8.33</w:t>
      </w:r>
      <w:r>
        <w:rPr>
          <w:rFonts w:ascii="仿宋" w:hAnsi="仿宋" w:cs="仿宋" w:hint="eastAsia"/>
          <w:szCs w:val="28"/>
        </w:rPr>
        <w:t>%。详见表3-11。</w:t>
      </w:r>
    </w:p>
    <w:p w:rsidR="00DC1293" w:rsidRDefault="00C0313B">
      <w:pPr>
        <w:ind w:right="280" w:firstLine="482"/>
        <w:jc w:val="center"/>
        <w:rPr>
          <w:b/>
          <w:sz w:val="24"/>
        </w:rPr>
      </w:pPr>
      <w:r>
        <w:rPr>
          <w:b/>
          <w:sz w:val="24"/>
        </w:rPr>
        <w:t>表</w:t>
      </w:r>
      <w:r>
        <w:rPr>
          <w:b/>
          <w:sz w:val="24"/>
        </w:rPr>
        <w:t>3-1</w:t>
      </w:r>
      <w:r>
        <w:rPr>
          <w:rFonts w:hint="eastAsia"/>
          <w:b/>
          <w:sz w:val="24"/>
        </w:rPr>
        <w:t>1</w:t>
      </w:r>
      <w:r>
        <w:rPr>
          <w:b/>
          <w:sz w:val="24"/>
        </w:rPr>
        <w:t xml:space="preserve">  </w:t>
      </w:r>
      <w:r>
        <w:rPr>
          <w:rFonts w:hint="eastAsia"/>
          <w:b/>
          <w:sz w:val="24"/>
        </w:rPr>
        <w:t>庙头山南片区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0.3419</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20.49%</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0.0411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2.46%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0.0411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2.46%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0.0008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0.05%</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0.0394</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2.36%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0.2606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15.62%</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1.1875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71.18%</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0.1389</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8.33%</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1.6683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6" name="图片 6" descr="F:\中地\武江区成片开发方案\制图MXD\现状出图\现状 庙头山南片区.jpg现状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中地\武江区成片开发方案\制图MXD\现状出图\现状 庙头山南片区.jpg现状 庙头山南片区"/>
                    <pic:cNvPicPr>
                      <a:picLocks noChangeAspect="1" noChangeArrowheads="1"/>
                    </pic:cNvPicPr>
                  </pic:nvPicPr>
                  <pic:blipFill>
                    <a:blip r:embed="rId60"/>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7" name="图片 7" descr="F:\中地\武江区成片开发方案\制图MXD\现状出图\影像 庙头山南片区.jpg影像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中地\武江区成片开发方案\制图MXD\现状出图\影像 庙头山南片区.jpg影像 庙头山南片区"/>
                    <pic:cNvPicPr>
                      <a:picLocks noChangeAspect="1" noChangeArrowheads="1"/>
                    </pic:cNvPicPr>
                  </pic:nvPicPr>
                  <pic:blipFill>
                    <a:blip r:embed="rId61"/>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1</w:t>
      </w:r>
      <w:r>
        <w:rPr>
          <w:b/>
          <w:sz w:val="24"/>
        </w:rPr>
        <w:t xml:space="preserve">  </w:t>
      </w:r>
      <w:r>
        <w:rPr>
          <w:rFonts w:hint="eastAsia"/>
          <w:b/>
          <w:sz w:val="24"/>
        </w:rPr>
        <w:t>庙头山南片区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（10）沐溪一路片区</w:t>
      </w:r>
    </w:p>
    <w:p w:rsidR="00DC1293" w:rsidRDefault="00C0313B">
      <w:pPr>
        <w:ind w:right="280" w:firstLine="560"/>
        <w:jc w:val="both"/>
        <w:rPr>
          <w:rFonts w:ascii="仿宋" w:hAnsi="仿宋" w:cs="仿宋"/>
          <w:szCs w:val="28"/>
        </w:rPr>
      </w:pPr>
      <w:r>
        <w:rPr>
          <w:rFonts w:ascii="仿宋" w:hAnsi="仿宋" w:cs="仿宋" w:hint="eastAsia"/>
          <w:szCs w:val="28"/>
        </w:rPr>
        <w:t>沐溪一路片区总用地面积</w:t>
      </w:r>
      <w:r>
        <w:rPr>
          <w:rFonts w:ascii="仿宋" w:hAnsi="仿宋" w:cs="仿宋" w:hint="eastAsia"/>
          <w:color w:val="000000"/>
          <w:kern w:val="0"/>
          <w:szCs w:val="28"/>
          <w:lang w:bidi="ar"/>
        </w:rPr>
        <w:t>13.9497</w:t>
      </w:r>
      <w:r>
        <w:rPr>
          <w:rFonts w:ascii="仿宋" w:hAnsi="仿宋" w:cs="仿宋" w:hint="eastAsia"/>
          <w:szCs w:val="28"/>
        </w:rPr>
        <w:t>公顷。农用地</w:t>
      </w:r>
      <w:r>
        <w:rPr>
          <w:rFonts w:ascii="仿宋" w:hAnsi="仿宋" w:cs="仿宋" w:hint="eastAsia"/>
          <w:color w:val="000000"/>
          <w:kern w:val="0"/>
          <w:szCs w:val="28"/>
          <w:lang w:bidi="ar"/>
        </w:rPr>
        <w:t>4.2265</w:t>
      </w:r>
      <w:r>
        <w:rPr>
          <w:rFonts w:ascii="仿宋" w:hAnsi="仿宋" w:cs="仿宋" w:hint="eastAsia"/>
          <w:szCs w:val="28"/>
        </w:rPr>
        <w:t>公顷，占总面积的</w:t>
      </w:r>
      <w:r>
        <w:rPr>
          <w:rFonts w:ascii="仿宋" w:hAnsi="仿宋" w:cs="仿宋" w:hint="eastAsia"/>
          <w:color w:val="000000"/>
          <w:kern w:val="0"/>
          <w:szCs w:val="28"/>
          <w:lang w:bidi="ar"/>
        </w:rPr>
        <w:t>30.30</w:t>
      </w:r>
      <w:r>
        <w:rPr>
          <w:rFonts w:ascii="仿宋" w:hAnsi="仿宋" w:cs="仿宋" w:hint="eastAsia"/>
          <w:szCs w:val="28"/>
        </w:rPr>
        <w:t>%，其中涉及现状耕地</w:t>
      </w:r>
      <w:r>
        <w:rPr>
          <w:rFonts w:ascii="仿宋" w:hAnsi="仿宋" w:cs="仿宋" w:hint="eastAsia"/>
          <w:color w:val="000000"/>
          <w:kern w:val="0"/>
          <w:szCs w:val="28"/>
          <w:lang w:bidi="ar"/>
        </w:rPr>
        <w:t>0.3576</w:t>
      </w:r>
      <w:r>
        <w:rPr>
          <w:rFonts w:ascii="仿宋" w:hAnsi="仿宋" w:cs="仿宋" w:hint="eastAsia"/>
          <w:szCs w:val="28"/>
        </w:rPr>
        <w:t>公顷；建设用地</w:t>
      </w:r>
      <w:r>
        <w:rPr>
          <w:rFonts w:ascii="仿宋" w:hAnsi="仿宋" w:cs="仿宋" w:hint="eastAsia"/>
          <w:color w:val="000000"/>
          <w:kern w:val="0"/>
          <w:szCs w:val="28"/>
          <w:lang w:bidi="ar"/>
        </w:rPr>
        <w:t>8.0857</w:t>
      </w:r>
      <w:r>
        <w:rPr>
          <w:rFonts w:ascii="仿宋" w:hAnsi="仿宋" w:cs="仿宋" w:hint="eastAsia"/>
          <w:szCs w:val="28"/>
        </w:rPr>
        <w:t>公顷，占总面积的</w:t>
      </w:r>
      <w:r>
        <w:rPr>
          <w:rFonts w:ascii="仿宋" w:hAnsi="仿宋" w:cs="仿宋" w:hint="eastAsia"/>
          <w:color w:val="000000"/>
          <w:kern w:val="0"/>
          <w:szCs w:val="28"/>
          <w:lang w:bidi="ar"/>
        </w:rPr>
        <w:t>57.96</w:t>
      </w:r>
      <w:r>
        <w:rPr>
          <w:rFonts w:ascii="仿宋" w:hAnsi="仿宋" w:cs="仿宋" w:hint="eastAsia"/>
          <w:szCs w:val="28"/>
        </w:rPr>
        <w:t>%；未利用地</w:t>
      </w:r>
      <w:r>
        <w:rPr>
          <w:rFonts w:ascii="仿宋" w:hAnsi="仿宋" w:cs="仿宋" w:hint="eastAsia"/>
          <w:color w:val="000000"/>
          <w:kern w:val="0"/>
          <w:szCs w:val="28"/>
          <w:lang w:bidi="ar"/>
        </w:rPr>
        <w:t>1.6375</w:t>
      </w:r>
      <w:r>
        <w:rPr>
          <w:rFonts w:ascii="仿宋" w:hAnsi="仿宋" w:cs="仿宋" w:hint="eastAsia"/>
          <w:szCs w:val="28"/>
        </w:rPr>
        <w:t>公顷，占总面积的</w:t>
      </w:r>
      <w:r>
        <w:rPr>
          <w:rFonts w:ascii="仿宋" w:hAnsi="仿宋" w:cs="仿宋" w:hint="eastAsia"/>
          <w:color w:val="000000"/>
          <w:kern w:val="0"/>
          <w:szCs w:val="28"/>
          <w:lang w:bidi="ar"/>
        </w:rPr>
        <w:t>11.74</w:t>
      </w:r>
      <w:r>
        <w:rPr>
          <w:rFonts w:ascii="仿宋" w:hAnsi="仿宋" w:cs="仿宋" w:hint="eastAsia"/>
          <w:szCs w:val="28"/>
        </w:rPr>
        <w:t>%。详见表3-12。</w:t>
      </w:r>
    </w:p>
    <w:p w:rsidR="00DC1293" w:rsidRDefault="00C0313B">
      <w:pPr>
        <w:ind w:right="280" w:firstLine="482"/>
        <w:jc w:val="center"/>
        <w:rPr>
          <w:b/>
          <w:sz w:val="24"/>
        </w:rPr>
      </w:pPr>
      <w:r>
        <w:rPr>
          <w:b/>
          <w:sz w:val="24"/>
        </w:rPr>
        <w:t>表</w:t>
      </w:r>
      <w:r>
        <w:rPr>
          <w:b/>
          <w:sz w:val="24"/>
        </w:rPr>
        <w:t>3-1</w:t>
      </w:r>
      <w:r>
        <w:rPr>
          <w:rFonts w:hint="eastAsia"/>
          <w:b/>
          <w:sz w:val="24"/>
        </w:rPr>
        <w:t>2</w:t>
      </w:r>
      <w:r>
        <w:rPr>
          <w:b/>
          <w:sz w:val="24"/>
        </w:rPr>
        <w:t xml:space="preserve">  </w:t>
      </w:r>
      <w:r>
        <w:rPr>
          <w:rFonts w:hint="eastAsia"/>
          <w:b/>
          <w:sz w:val="24"/>
        </w:rPr>
        <w:t>沐溪一路片区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4.2265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30.30%</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0.3576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2.56%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0.3576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2.56%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0.0125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0.09%</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2.6457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18.97%</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1.2107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8.68%</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8.0857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57.96%</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1.6375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11.74%</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13.9497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15" name="图片 15" descr="F:\中地\武江区成片开发方案\制图MXD\现状出图\现状 沐溪一路片区.jpg现状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中地\武江区成片开发方案\制图MXD\现状出图\现状 沐溪一路片区.jpg现状 沐溪一路片区"/>
                    <pic:cNvPicPr>
                      <a:picLocks noChangeAspect="1" noChangeArrowheads="1"/>
                    </pic:cNvPicPr>
                  </pic:nvPicPr>
                  <pic:blipFill>
                    <a:blip r:embed="rId62"/>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18" name="图片 18" descr="F:\中地\武江区成片开发方案\制图MXD\现状出图\影像 沐溪一路片区.jpg影像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中地\武江区成片开发方案\制图MXD\现状出图\影像 沐溪一路片区.jpg影像 沐溪一路片区"/>
                    <pic:cNvPicPr>
                      <a:picLocks noChangeAspect="1" noChangeArrowheads="1"/>
                    </pic:cNvPicPr>
                  </pic:nvPicPr>
                  <pic:blipFill>
                    <a:blip r:embed="rId63"/>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2</w:t>
      </w:r>
      <w:r>
        <w:rPr>
          <w:b/>
          <w:sz w:val="24"/>
        </w:rPr>
        <w:t xml:space="preserve">  </w:t>
      </w:r>
      <w:r>
        <w:rPr>
          <w:rFonts w:hint="eastAsia"/>
          <w:b/>
          <w:sz w:val="24"/>
        </w:rPr>
        <w:t>沐溪一路片区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（11）南华路西片区</w:t>
      </w:r>
    </w:p>
    <w:p w:rsidR="00DC1293" w:rsidRDefault="00C0313B">
      <w:pPr>
        <w:ind w:right="280" w:firstLine="560"/>
        <w:jc w:val="both"/>
        <w:rPr>
          <w:rFonts w:ascii="仿宋" w:hAnsi="仿宋" w:cs="仿宋"/>
          <w:szCs w:val="28"/>
        </w:rPr>
      </w:pPr>
      <w:r>
        <w:rPr>
          <w:rFonts w:ascii="仿宋" w:hAnsi="仿宋" w:cs="仿宋" w:hint="eastAsia"/>
          <w:szCs w:val="28"/>
        </w:rPr>
        <w:t>南华路西片区总用地面积</w:t>
      </w:r>
      <w:r>
        <w:rPr>
          <w:rFonts w:ascii="仿宋" w:hAnsi="仿宋" w:cs="仿宋" w:hint="eastAsia"/>
          <w:color w:val="000000"/>
          <w:kern w:val="0"/>
          <w:szCs w:val="28"/>
          <w:lang w:bidi="ar"/>
        </w:rPr>
        <w:t>7.9565</w:t>
      </w:r>
      <w:r>
        <w:rPr>
          <w:rFonts w:ascii="仿宋" w:hAnsi="仿宋" w:cs="仿宋" w:hint="eastAsia"/>
          <w:szCs w:val="28"/>
        </w:rPr>
        <w:t>公顷。农用地</w:t>
      </w:r>
      <w:r>
        <w:rPr>
          <w:rFonts w:ascii="仿宋" w:hAnsi="仿宋" w:cs="仿宋" w:hint="eastAsia"/>
          <w:color w:val="000000"/>
          <w:kern w:val="0"/>
          <w:szCs w:val="28"/>
          <w:lang w:bidi="ar"/>
        </w:rPr>
        <w:t>3.6788</w:t>
      </w:r>
      <w:r>
        <w:rPr>
          <w:rFonts w:ascii="仿宋" w:hAnsi="仿宋" w:cs="仿宋" w:hint="eastAsia"/>
          <w:szCs w:val="28"/>
        </w:rPr>
        <w:t>公顷，占总面积的</w:t>
      </w:r>
      <w:r>
        <w:rPr>
          <w:rFonts w:ascii="仿宋" w:hAnsi="仿宋" w:cs="仿宋" w:hint="eastAsia"/>
          <w:color w:val="000000"/>
          <w:kern w:val="0"/>
          <w:szCs w:val="28"/>
          <w:lang w:bidi="ar"/>
        </w:rPr>
        <w:t>46.24</w:t>
      </w:r>
      <w:r>
        <w:rPr>
          <w:rFonts w:ascii="仿宋" w:hAnsi="仿宋" w:cs="仿宋" w:hint="eastAsia"/>
          <w:szCs w:val="28"/>
        </w:rPr>
        <w:t>%，其中涉及现状耕地</w:t>
      </w:r>
      <w:r>
        <w:rPr>
          <w:rFonts w:ascii="仿宋" w:hAnsi="仿宋" w:cs="仿宋" w:hint="eastAsia"/>
          <w:color w:val="000000"/>
          <w:kern w:val="0"/>
          <w:szCs w:val="28"/>
          <w:lang w:bidi="ar"/>
        </w:rPr>
        <w:t>1.6994</w:t>
      </w:r>
      <w:r>
        <w:rPr>
          <w:rFonts w:ascii="仿宋" w:hAnsi="仿宋" w:cs="仿宋" w:hint="eastAsia"/>
          <w:szCs w:val="28"/>
        </w:rPr>
        <w:t>公顷；建设用地</w:t>
      </w:r>
      <w:r>
        <w:rPr>
          <w:rFonts w:ascii="仿宋" w:hAnsi="仿宋" w:cs="仿宋" w:hint="eastAsia"/>
          <w:color w:val="000000"/>
          <w:kern w:val="0"/>
          <w:szCs w:val="28"/>
          <w:lang w:bidi="ar"/>
        </w:rPr>
        <w:t>2.0050</w:t>
      </w:r>
      <w:r>
        <w:rPr>
          <w:rFonts w:ascii="仿宋" w:hAnsi="仿宋" w:cs="仿宋" w:hint="eastAsia"/>
          <w:szCs w:val="28"/>
        </w:rPr>
        <w:t>公顷，占总面积的</w:t>
      </w:r>
      <w:r>
        <w:rPr>
          <w:rFonts w:ascii="仿宋" w:hAnsi="仿宋" w:cs="仿宋" w:hint="eastAsia"/>
          <w:color w:val="000000"/>
          <w:kern w:val="0"/>
          <w:szCs w:val="28"/>
          <w:lang w:bidi="ar"/>
        </w:rPr>
        <w:t>25.20</w:t>
      </w:r>
      <w:r>
        <w:rPr>
          <w:rFonts w:ascii="仿宋" w:hAnsi="仿宋" w:cs="仿宋" w:hint="eastAsia"/>
          <w:szCs w:val="28"/>
        </w:rPr>
        <w:t>%；未利用地</w:t>
      </w:r>
      <w:r>
        <w:rPr>
          <w:rFonts w:ascii="仿宋" w:hAnsi="仿宋" w:cs="仿宋" w:hint="eastAsia"/>
          <w:color w:val="000000"/>
          <w:kern w:val="0"/>
          <w:szCs w:val="28"/>
          <w:lang w:bidi="ar"/>
        </w:rPr>
        <w:t>2.2727</w:t>
      </w:r>
      <w:r>
        <w:rPr>
          <w:rFonts w:ascii="仿宋" w:hAnsi="仿宋" w:cs="仿宋" w:hint="eastAsia"/>
          <w:szCs w:val="28"/>
        </w:rPr>
        <w:t>公顷，占总面积的</w:t>
      </w:r>
      <w:r>
        <w:rPr>
          <w:rFonts w:ascii="仿宋" w:hAnsi="仿宋" w:cs="仿宋" w:hint="eastAsia"/>
          <w:color w:val="000000"/>
          <w:kern w:val="0"/>
          <w:szCs w:val="28"/>
          <w:lang w:bidi="ar"/>
        </w:rPr>
        <w:t>28.56</w:t>
      </w:r>
      <w:r>
        <w:rPr>
          <w:rFonts w:ascii="仿宋" w:hAnsi="仿宋" w:cs="仿宋" w:hint="eastAsia"/>
          <w:szCs w:val="28"/>
        </w:rPr>
        <w:t>%。详见表3-13。</w:t>
      </w:r>
    </w:p>
    <w:p w:rsidR="00DC1293" w:rsidRDefault="00C0313B">
      <w:pPr>
        <w:ind w:right="280" w:firstLine="482"/>
        <w:jc w:val="center"/>
        <w:rPr>
          <w:b/>
          <w:sz w:val="24"/>
        </w:rPr>
      </w:pPr>
      <w:r>
        <w:rPr>
          <w:b/>
          <w:sz w:val="24"/>
        </w:rPr>
        <w:t>表</w:t>
      </w:r>
      <w:r>
        <w:rPr>
          <w:b/>
          <w:sz w:val="24"/>
        </w:rPr>
        <w:t>3-1</w:t>
      </w:r>
      <w:r>
        <w:rPr>
          <w:rFonts w:hint="eastAsia"/>
          <w:b/>
          <w:sz w:val="24"/>
        </w:rPr>
        <w:t>3</w:t>
      </w:r>
      <w:r>
        <w:rPr>
          <w:b/>
          <w:sz w:val="24"/>
        </w:rPr>
        <w:t xml:space="preserve">  </w:t>
      </w:r>
      <w:r>
        <w:rPr>
          <w:rFonts w:hint="eastAsia"/>
          <w:b/>
          <w:sz w:val="24"/>
        </w:rPr>
        <w:t>南华路西片区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3.6788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46.24%</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1.6994</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21.36%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1.5335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19.27%</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0.1183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1.49%</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0.0476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0.60%</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0.1158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1.46%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1.8055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22.69%</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0.0581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0.73%</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2.0050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25.20%</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2.2727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28.56%</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7.9565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19" name="图片 19" descr="F:\中地\武江区成片开发方案\制图MXD\现状出图\现状 南华路西片区.jpg现状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中地\武江区成片开发方案\制图MXD\现状出图\现状 南华路西片区.jpg现状 南华路西片区"/>
                    <pic:cNvPicPr>
                      <a:picLocks noChangeAspect="1" noChangeArrowheads="1"/>
                    </pic:cNvPicPr>
                  </pic:nvPicPr>
                  <pic:blipFill>
                    <a:blip r:embed="rId64"/>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21" name="图片 21" descr="F:\中地\武江区成片开发方案\制图MXD\现状出图\影像 南华路西片区.jpg影像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中地\武江区成片开发方案\制图MXD\现状出图\影像 南华路西片区.jpg影像 南华路西片区"/>
                    <pic:cNvPicPr>
                      <a:picLocks noChangeAspect="1" noChangeArrowheads="1"/>
                    </pic:cNvPicPr>
                  </pic:nvPicPr>
                  <pic:blipFill>
                    <a:blip r:embed="rId65"/>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3</w:t>
      </w:r>
      <w:r>
        <w:rPr>
          <w:b/>
          <w:sz w:val="24"/>
        </w:rPr>
        <w:t xml:space="preserve">  </w:t>
      </w:r>
      <w:r>
        <w:rPr>
          <w:rFonts w:hint="eastAsia"/>
          <w:b/>
          <w:sz w:val="24"/>
        </w:rPr>
        <w:t>南华路西片区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（12）韶州大道东片区</w:t>
      </w:r>
    </w:p>
    <w:p w:rsidR="00DC1293" w:rsidRDefault="00C0313B">
      <w:pPr>
        <w:ind w:right="280" w:firstLine="560"/>
        <w:jc w:val="both"/>
        <w:rPr>
          <w:rFonts w:ascii="仿宋" w:hAnsi="仿宋" w:cs="仿宋"/>
          <w:szCs w:val="28"/>
        </w:rPr>
      </w:pPr>
      <w:r>
        <w:rPr>
          <w:rFonts w:ascii="仿宋" w:hAnsi="仿宋" w:cs="仿宋" w:hint="eastAsia"/>
          <w:szCs w:val="28"/>
        </w:rPr>
        <w:t>韶州大道东片区总用地面积</w:t>
      </w:r>
      <w:r>
        <w:rPr>
          <w:rFonts w:ascii="仿宋" w:hAnsi="仿宋" w:cs="仿宋" w:hint="eastAsia"/>
          <w:color w:val="000000"/>
          <w:kern w:val="0"/>
          <w:szCs w:val="28"/>
          <w:lang w:bidi="ar"/>
        </w:rPr>
        <w:t>24.8962</w:t>
      </w:r>
      <w:r>
        <w:rPr>
          <w:rFonts w:ascii="仿宋" w:hAnsi="仿宋" w:cs="仿宋" w:hint="eastAsia"/>
          <w:szCs w:val="28"/>
        </w:rPr>
        <w:t>公顷。农用地</w:t>
      </w:r>
      <w:r>
        <w:rPr>
          <w:rFonts w:ascii="仿宋" w:hAnsi="仿宋" w:cs="仿宋" w:hint="eastAsia"/>
          <w:color w:val="000000"/>
          <w:kern w:val="0"/>
          <w:szCs w:val="28"/>
          <w:lang w:bidi="ar"/>
        </w:rPr>
        <w:t>16.3854</w:t>
      </w:r>
      <w:r>
        <w:rPr>
          <w:rFonts w:ascii="仿宋" w:hAnsi="仿宋" w:cs="仿宋" w:hint="eastAsia"/>
          <w:szCs w:val="28"/>
        </w:rPr>
        <w:t>公顷，占总面积的</w:t>
      </w:r>
      <w:r>
        <w:rPr>
          <w:rFonts w:ascii="仿宋" w:hAnsi="仿宋" w:cs="仿宋" w:hint="eastAsia"/>
          <w:color w:val="000000"/>
          <w:kern w:val="0"/>
          <w:szCs w:val="28"/>
          <w:lang w:bidi="ar"/>
        </w:rPr>
        <w:t>65.81</w:t>
      </w:r>
      <w:r>
        <w:rPr>
          <w:rFonts w:ascii="仿宋" w:hAnsi="仿宋" w:cs="仿宋" w:hint="eastAsia"/>
          <w:szCs w:val="28"/>
        </w:rPr>
        <w:t>%，其中涉及现状耕地</w:t>
      </w:r>
      <w:r>
        <w:rPr>
          <w:rFonts w:ascii="仿宋" w:hAnsi="仿宋" w:cs="仿宋" w:hint="eastAsia"/>
          <w:color w:val="000000"/>
          <w:kern w:val="0"/>
          <w:szCs w:val="28"/>
          <w:lang w:bidi="ar"/>
        </w:rPr>
        <w:t>9.4418</w:t>
      </w:r>
      <w:r>
        <w:rPr>
          <w:rFonts w:ascii="仿宋" w:hAnsi="仿宋" w:cs="仿宋" w:hint="eastAsia"/>
          <w:szCs w:val="28"/>
        </w:rPr>
        <w:t>公顷；建设用地</w:t>
      </w:r>
      <w:r>
        <w:rPr>
          <w:rFonts w:ascii="仿宋" w:hAnsi="仿宋" w:cs="仿宋" w:hint="eastAsia"/>
          <w:color w:val="000000"/>
          <w:kern w:val="0"/>
          <w:szCs w:val="28"/>
          <w:lang w:bidi="ar"/>
        </w:rPr>
        <w:t>8.0761</w:t>
      </w:r>
      <w:r>
        <w:rPr>
          <w:rFonts w:ascii="仿宋" w:hAnsi="仿宋" w:cs="仿宋" w:hint="eastAsia"/>
          <w:szCs w:val="28"/>
        </w:rPr>
        <w:t>公顷，占总面积的</w:t>
      </w:r>
      <w:r>
        <w:rPr>
          <w:rFonts w:ascii="仿宋" w:hAnsi="仿宋" w:cs="仿宋" w:hint="eastAsia"/>
          <w:color w:val="000000"/>
          <w:kern w:val="0"/>
          <w:szCs w:val="28"/>
          <w:lang w:bidi="ar"/>
        </w:rPr>
        <w:t>32.44</w:t>
      </w:r>
      <w:r>
        <w:rPr>
          <w:rFonts w:ascii="仿宋" w:hAnsi="仿宋" w:cs="仿宋" w:hint="eastAsia"/>
          <w:szCs w:val="28"/>
        </w:rPr>
        <w:t>%；未利用地</w:t>
      </w:r>
      <w:r>
        <w:rPr>
          <w:rFonts w:ascii="仿宋" w:hAnsi="仿宋" w:cs="仿宋" w:hint="eastAsia"/>
          <w:color w:val="000000"/>
          <w:kern w:val="0"/>
          <w:szCs w:val="28"/>
          <w:lang w:bidi="ar"/>
        </w:rPr>
        <w:t>0.4347</w:t>
      </w:r>
      <w:r>
        <w:rPr>
          <w:rFonts w:ascii="仿宋" w:hAnsi="仿宋" w:cs="仿宋" w:hint="eastAsia"/>
          <w:szCs w:val="28"/>
        </w:rPr>
        <w:t>公顷，占总面积的</w:t>
      </w:r>
      <w:r>
        <w:rPr>
          <w:rFonts w:ascii="仿宋" w:hAnsi="仿宋" w:cs="仿宋" w:hint="eastAsia"/>
          <w:color w:val="000000"/>
          <w:kern w:val="0"/>
          <w:szCs w:val="28"/>
          <w:lang w:bidi="ar"/>
        </w:rPr>
        <w:t>1.75</w:t>
      </w:r>
      <w:r>
        <w:rPr>
          <w:rFonts w:ascii="仿宋" w:hAnsi="仿宋" w:cs="仿宋" w:hint="eastAsia"/>
          <w:szCs w:val="28"/>
        </w:rPr>
        <w:t>%。详见表3-14。</w:t>
      </w:r>
    </w:p>
    <w:p w:rsidR="00DC1293" w:rsidRDefault="00C0313B">
      <w:pPr>
        <w:ind w:right="280" w:firstLine="482"/>
        <w:jc w:val="center"/>
        <w:rPr>
          <w:b/>
          <w:sz w:val="24"/>
        </w:rPr>
      </w:pPr>
      <w:r>
        <w:rPr>
          <w:b/>
          <w:sz w:val="24"/>
        </w:rPr>
        <w:t>表</w:t>
      </w:r>
      <w:r>
        <w:rPr>
          <w:b/>
          <w:sz w:val="24"/>
        </w:rPr>
        <w:t>3-1</w:t>
      </w:r>
      <w:r>
        <w:rPr>
          <w:rFonts w:hint="eastAsia"/>
          <w:b/>
          <w:sz w:val="24"/>
        </w:rPr>
        <w:t>4</w:t>
      </w:r>
      <w:r>
        <w:rPr>
          <w:b/>
          <w:sz w:val="24"/>
        </w:rPr>
        <w:t xml:space="preserve">  </w:t>
      </w:r>
      <w:r>
        <w:rPr>
          <w:rFonts w:hint="eastAsia"/>
          <w:b/>
          <w:sz w:val="24"/>
        </w:rPr>
        <w:t>韶州大道东片区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16.3854</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65.81%</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9.4418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37.92%</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1.2538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5.04%</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7.8961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31.72%</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0.2919</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1.16%</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0.0270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0.11%</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2.9601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11.89%</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3.9565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15.89%</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8.0761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32.44%</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0.4347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1.75%</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24.8962</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4440"/>
            <wp:effectExtent l="9525" t="9525" r="19685" b="19685"/>
            <wp:docPr id="25" name="图片 25" descr="F:\中地\武江区成片开发方案\制图MXD\现状出图\现状 韶州大道东片区.jpg现状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中地\武江区成片开发方案\制图MXD\现状出图\现状 韶州大道东片区.jpg现状 韶州大道东片区"/>
                    <pic:cNvPicPr>
                      <a:picLocks noChangeAspect="1" noChangeArrowheads="1"/>
                    </pic:cNvPicPr>
                  </pic:nvPicPr>
                  <pic:blipFill>
                    <a:blip r:embed="rId66"/>
                    <a:srcRect/>
                    <a:stretch>
                      <a:fillRect/>
                    </a:stretch>
                  </pic:blipFill>
                  <pic:spPr>
                    <a:xfrm>
                      <a:off x="0" y="0"/>
                      <a:ext cx="2504440" cy="2504440"/>
                    </a:xfrm>
                    <a:prstGeom prst="rect">
                      <a:avLst/>
                    </a:prstGeom>
                    <a:noFill/>
                    <a:ln>
                      <a:solidFill>
                        <a:schemeClr val="tx1"/>
                      </a:solidFill>
                    </a:ln>
                  </pic:spPr>
                </pic:pic>
              </a:graphicData>
            </a:graphic>
          </wp:inline>
        </w:drawing>
      </w:r>
      <w:r>
        <w:t xml:space="preserve"> </w:t>
      </w:r>
      <w:r>
        <w:rPr>
          <w:noProof/>
        </w:rPr>
        <w:drawing>
          <wp:inline distT="0" distB="0" distL="0" distR="0">
            <wp:extent cx="2504440" cy="2504440"/>
            <wp:effectExtent l="9525" t="9525" r="19685" b="19685"/>
            <wp:docPr id="29" name="图片 29" descr="F:\中地\武江区成片开发方案\制图MXD\现状出图\影像 韶州大道东片区.jpg影像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中地\武江区成片开发方案\制图MXD\现状出图\影像 韶州大道东片区.jpg影像 韶州大道东片区"/>
                    <pic:cNvPicPr>
                      <a:picLocks noChangeAspect="1" noChangeArrowheads="1"/>
                    </pic:cNvPicPr>
                  </pic:nvPicPr>
                  <pic:blipFill>
                    <a:blip r:embed="rId67"/>
                    <a:srcRect/>
                    <a:stretch>
                      <a:fillRect/>
                    </a:stretch>
                  </pic:blipFill>
                  <pic:spPr>
                    <a:xfrm>
                      <a:off x="0" y="0"/>
                      <a:ext cx="2504440" cy="250444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4</w:t>
      </w:r>
      <w:r>
        <w:rPr>
          <w:b/>
          <w:sz w:val="24"/>
        </w:rPr>
        <w:t xml:space="preserve">  </w:t>
      </w:r>
      <w:r>
        <w:rPr>
          <w:rFonts w:hint="eastAsia"/>
          <w:b/>
          <w:sz w:val="24"/>
        </w:rPr>
        <w:t>韶州大道东片区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（13）小石背窝片区</w:t>
      </w:r>
    </w:p>
    <w:p w:rsidR="00DC1293" w:rsidRDefault="00C0313B">
      <w:pPr>
        <w:ind w:right="280" w:firstLine="560"/>
        <w:jc w:val="both"/>
        <w:rPr>
          <w:rFonts w:ascii="仿宋" w:hAnsi="仿宋" w:cs="仿宋"/>
          <w:szCs w:val="28"/>
        </w:rPr>
      </w:pPr>
      <w:r>
        <w:rPr>
          <w:rFonts w:ascii="仿宋" w:hAnsi="仿宋" w:cs="仿宋" w:hint="eastAsia"/>
          <w:szCs w:val="28"/>
        </w:rPr>
        <w:t>小石背窝片区总用地面积8.7845公顷。农用地</w:t>
      </w:r>
      <w:r>
        <w:rPr>
          <w:rFonts w:ascii="仿宋" w:hAnsi="仿宋" w:cs="仿宋" w:hint="eastAsia"/>
          <w:color w:val="000000"/>
          <w:kern w:val="0"/>
          <w:szCs w:val="28"/>
          <w:lang w:bidi="ar"/>
        </w:rPr>
        <w:t>3.2278</w:t>
      </w:r>
      <w:r>
        <w:rPr>
          <w:rFonts w:ascii="仿宋" w:hAnsi="仿宋" w:cs="仿宋" w:hint="eastAsia"/>
          <w:szCs w:val="28"/>
        </w:rPr>
        <w:t>公顷，占总面积的</w:t>
      </w:r>
      <w:r>
        <w:rPr>
          <w:rFonts w:ascii="仿宋" w:hAnsi="仿宋" w:cs="仿宋" w:hint="eastAsia"/>
          <w:color w:val="000000"/>
          <w:kern w:val="0"/>
          <w:szCs w:val="28"/>
          <w:lang w:bidi="ar"/>
        </w:rPr>
        <w:t>36.75</w:t>
      </w:r>
      <w:r>
        <w:rPr>
          <w:rFonts w:ascii="仿宋" w:hAnsi="仿宋" w:cs="仿宋" w:hint="eastAsia"/>
          <w:szCs w:val="28"/>
        </w:rPr>
        <w:t>%，其中涉及现状耕地</w:t>
      </w:r>
      <w:r>
        <w:rPr>
          <w:rFonts w:ascii="仿宋" w:hAnsi="仿宋" w:cs="仿宋" w:hint="eastAsia"/>
          <w:color w:val="000000"/>
          <w:kern w:val="0"/>
          <w:szCs w:val="28"/>
          <w:lang w:bidi="ar"/>
        </w:rPr>
        <w:t>1.8174</w:t>
      </w:r>
      <w:r>
        <w:rPr>
          <w:rFonts w:ascii="仿宋" w:hAnsi="仿宋" w:cs="仿宋" w:hint="eastAsia"/>
          <w:szCs w:val="28"/>
        </w:rPr>
        <w:t>公顷；建设用地</w:t>
      </w:r>
      <w:r>
        <w:rPr>
          <w:rFonts w:ascii="仿宋" w:hAnsi="仿宋" w:cs="仿宋" w:hint="eastAsia"/>
          <w:color w:val="000000"/>
          <w:kern w:val="0"/>
          <w:szCs w:val="28"/>
          <w:lang w:bidi="ar"/>
        </w:rPr>
        <w:t>5.1085</w:t>
      </w:r>
      <w:r>
        <w:rPr>
          <w:rFonts w:ascii="仿宋" w:hAnsi="仿宋" w:cs="仿宋" w:hint="eastAsia"/>
          <w:szCs w:val="28"/>
        </w:rPr>
        <w:t>公顷，占总面积的</w:t>
      </w:r>
      <w:r>
        <w:rPr>
          <w:rFonts w:ascii="仿宋" w:hAnsi="仿宋" w:cs="仿宋" w:hint="eastAsia"/>
          <w:color w:val="000000"/>
          <w:kern w:val="0"/>
          <w:szCs w:val="28"/>
          <w:lang w:bidi="ar"/>
        </w:rPr>
        <w:t>58.15</w:t>
      </w:r>
      <w:r>
        <w:rPr>
          <w:rFonts w:ascii="仿宋" w:hAnsi="仿宋" w:cs="仿宋" w:hint="eastAsia"/>
          <w:szCs w:val="28"/>
        </w:rPr>
        <w:t>%；未利用地</w:t>
      </w:r>
      <w:r>
        <w:rPr>
          <w:rFonts w:ascii="仿宋" w:hAnsi="仿宋" w:cs="仿宋" w:hint="eastAsia"/>
          <w:color w:val="000000"/>
          <w:kern w:val="0"/>
          <w:szCs w:val="28"/>
          <w:lang w:bidi="ar"/>
        </w:rPr>
        <w:t>0.4482</w:t>
      </w:r>
      <w:r>
        <w:rPr>
          <w:rFonts w:ascii="仿宋" w:hAnsi="仿宋" w:cs="仿宋" w:hint="eastAsia"/>
          <w:szCs w:val="28"/>
        </w:rPr>
        <w:t>公顷，占总面积的</w:t>
      </w:r>
      <w:r>
        <w:rPr>
          <w:rFonts w:ascii="仿宋" w:hAnsi="仿宋" w:cs="仿宋" w:hint="eastAsia"/>
          <w:color w:val="000000"/>
          <w:kern w:val="0"/>
          <w:szCs w:val="28"/>
          <w:lang w:bidi="ar"/>
        </w:rPr>
        <w:t>5.10</w:t>
      </w:r>
      <w:r>
        <w:rPr>
          <w:rFonts w:ascii="仿宋" w:hAnsi="仿宋" w:cs="仿宋" w:hint="eastAsia"/>
          <w:szCs w:val="28"/>
        </w:rPr>
        <w:t>%。详见表3-15。</w:t>
      </w:r>
    </w:p>
    <w:p w:rsidR="00DC1293" w:rsidRDefault="00C0313B">
      <w:pPr>
        <w:ind w:right="280" w:firstLine="482"/>
        <w:jc w:val="center"/>
        <w:rPr>
          <w:b/>
          <w:sz w:val="24"/>
        </w:rPr>
      </w:pPr>
      <w:r>
        <w:rPr>
          <w:b/>
          <w:sz w:val="24"/>
        </w:rPr>
        <w:t>表</w:t>
      </w:r>
      <w:r>
        <w:rPr>
          <w:b/>
          <w:sz w:val="24"/>
        </w:rPr>
        <w:t>3-1</w:t>
      </w:r>
      <w:r>
        <w:rPr>
          <w:rFonts w:hint="eastAsia"/>
          <w:b/>
          <w:sz w:val="24"/>
        </w:rPr>
        <w:t>5</w:t>
      </w:r>
      <w:r>
        <w:rPr>
          <w:b/>
          <w:sz w:val="24"/>
        </w:rPr>
        <w:t xml:space="preserve">  </w:t>
      </w:r>
      <w:r>
        <w:rPr>
          <w:rFonts w:hint="eastAsia"/>
          <w:b/>
          <w:sz w:val="24"/>
        </w:rPr>
        <w:t>小石背窝片区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3.2278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36.75%</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1.8174</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20.70%</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0.3675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4.18%</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0.2728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3.12%</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旱地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1.1771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13.40%</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0.5888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6.70%</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0.8216</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9.35%</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5.1085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58.15%</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0.4482</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5.10%</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8.7845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32" name="图片 32" descr="F:\中地\武江区成片开发方案\制图MXD\现状出图\现状 小石背窝片区.jpg现状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中地\武江区成片开发方案\制图MXD\现状出图\现状 小石背窝片区.jpg现状 小石背窝片区"/>
                    <pic:cNvPicPr>
                      <a:picLocks noChangeAspect="1" noChangeArrowheads="1"/>
                    </pic:cNvPicPr>
                  </pic:nvPicPr>
                  <pic:blipFill>
                    <a:blip r:embed="rId68"/>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37" name="图片 37" descr="F:\中地\武江区成片开发方案\制图MXD\现状出图\影像 小石背窝片区.jpg影像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中地\武江区成片开发方案\制图MXD\现状出图\影像 小石背窝片区.jpg影像 小石背窝片区"/>
                    <pic:cNvPicPr>
                      <a:picLocks noChangeAspect="1" noChangeArrowheads="1"/>
                    </pic:cNvPicPr>
                  </pic:nvPicPr>
                  <pic:blipFill>
                    <a:blip r:embed="rId69"/>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5</w:t>
      </w:r>
      <w:r>
        <w:rPr>
          <w:b/>
          <w:sz w:val="24"/>
        </w:rPr>
        <w:t xml:space="preserve">  </w:t>
      </w:r>
      <w:r>
        <w:rPr>
          <w:rFonts w:hint="eastAsia"/>
          <w:b/>
          <w:sz w:val="24"/>
        </w:rPr>
        <w:t>小石背窝片区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（14）寻梅路片区</w:t>
      </w:r>
    </w:p>
    <w:p w:rsidR="00DC1293" w:rsidRDefault="00C0313B">
      <w:pPr>
        <w:ind w:right="280" w:firstLine="560"/>
        <w:jc w:val="both"/>
        <w:rPr>
          <w:rFonts w:ascii="仿宋" w:hAnsi="仿宋" w:cs="仿宋"/>
          <w:szCs w:val="28"/>
        </w:rPr>
      </w:pPr>
      <w:r>
        <w:rPr>
          <w:rFonts w:ascii="仿宋" w:hAnsi="仿宋" w:cs="仿宋" w:hint="eastAsia"/>
          <w:szCs w:val="28"/>
        </w:rPr>
        <w:t>寻梅路片区总用地面积</w:t>
      </w:r>
      <w:r>
        <w:rPr>
          <w:rFonts w:ascii="仿宋" w:hAnsi="仿宋" w:cs="仿宋" w:hint="eastAsia"/>
          <w:color w:val="000000"/>
          <w:kern w:val="0"/>
          <w:szCs w:val="28"/>
          <w:lang w:bidi="ar"/>
        </w:rPr>
        <w:t>1.5761</w:t>
      </w:r>
      <w:r>
        <w:rPr>
          <w:rFonts w:ascii="仿宋" w:hAnsi="仿宋" w:cs="仿宋" w:hint="eastAsia"/>
          <w:szCs w:val="28"/>
        </w:rPr>
        <w:t>公顷。农用地</w:t>
      </w:r>
      <w:r>
        <w:rPr>
          <w:rFonts w:ascii="仿宋" w:hAnsi="仿宋" w:cs="仿宋" w:hint="eastAsia"/>
          <w:color w:val="000000"/>
          <w:kern w:val="0"/>
          <w:szCs w:val="28"/>
          <w:lang w:bidi="ar"/>
        </w:rPr>
        <w:t>0.8068</w:t>
      </w:r>
      <w:r>
        <w:rPr>
          <w:rFonts w:ascii="仿宋" w:hAnsi="仿宋" w:cs="仿宋" w:hint="eastAsia"/>
          <w:szCs w:val="28"/>
        </w:rPr>
        <w:t>公顷，占总面积的</w:t>
      </w:r>
      <w:r>
        <w:rPr>
          <w:rFonts w:ascii="仿宋" w:hAnsi="仿宋" w:cs="仿宋" w:hint="eastAsia"/>
          <w:color w:val="000000"/>
          <w:kern w:val="0"/>
          <w:szCs w:val="28"/>
          <w:lang w:bidi="ar"/>
        </w:rPr>
        <w:t>51.19</w:t>
      </w:r>
      <w:r>
        <w:rPr>
          <w:rFonts w:ascii="仿宋" w:hAnsi="仿宋" w:cs="仿宋" w:hint="eastAsia"/>
          <w:szCs w:val="28"/>
        </w:rPr>
        <w:t>%，其中涉及现状耕地</w:t>
      </w:r>
      <w:r>
        <w:rPr>
          <w:rFonts w:ascii="仿宋" w:hAnsi="仿宋" w:cs="仿宋" w:hint="eastAsia"/>
          <w:color w:val="000000"/>
          <w:kern w:val="0"/>
          <w:szCs w:val="28"/>
          <w:lang w:bidi="ar"/>
        </w:rPr>
        <w:t>0.0038</w:t>
      </w:r>
      <w:r>
        <w:rPr>
          <w:rFonts w:ascii="仿宋" w:hAnsi="仿宋" w:cs="仿宋" w:hint="eastAsia"/>
          <w:szCs w:val="28"/>
        </w:rPr>
        <w:t>公顷；建设用地</w:t>
      </w:r>
      <w:r>
        <w:rPr>
          <w:rFonts w:ascii="仿宋" w:hAnsi="仿宋" w:cs="仿宋" w:hint="eastAsia"/>
          <w:color w:val="000000"/>
          <w:kern w:val="0"/>
          <w:szCs w:val="28"/>
          <w:lang w:bidi="ar"/>
        </w:rPr>
        <w:t>0.7473</w:t>
      </w:r>
      <w:r>
        <w:rPr>
          <w:rFonts w:ascii="仿宋" w:hAnsi="仿宋" w:cs="仿宋" w:hint="eastAsia"/>
          <w:szCs w:val="28"/>
        </w:rPr>
        <w:t>公顷，占总面积的</w:t>
      </w:r>
      <w:r>
        <w:rPr>
          <w:rFonts w:ascii="仿宋" w:hAnsi="仿宋" w:cs="仿宋" w:hint="eastAsia"/>
          <w:color w:val="000000"/>
          <w:kern w:val="0"/>
          <w:szCs w:val="28"/>
          <w:lang w:bidi="ar"/>
        </w:rPr>
        <w:t>47.41</w:t>
      </w:r>
      <w:r>
        <w:rPr>
          <w:rFonts w:ascii="仿宋" w:hAnsi="仿宋" w:cs="仿宋" w:hint="eastAsia"/>
          <w:szCs w:val="28"/>
        </w:rPr>
        <w:t>%；未利用地</w:t>
      </w:r>
      <w:r>
        <w:rPr>
          <w:rFonts w:ascii="仿宋" w:hAnsi="仿宋" w:cs="仿宋" w:hint="eastAsia"/>
          <w:color w:val="000000"/>
          <w:kern w:val="0"/>
          <w:szCs w:val="28"/>
          <w:lang w:bidi="ar"/>
        </w:rPr>
        <w:t>0.0220</w:t>
      </w:r>
      <w:r>
        <w:rPr>
          <w:rFonts w:ascii="仿宋" w:hAnsi="仿宋" w:cs="仿宋" w:hint="eastAsia"/>
          <w:szCs w:val="28"/>
        </w:rPr>
        <w:t>公顷，占总面积的</w:t>
      </w:r>
      <w:r>
        <w:rPr>
          <w:rFonts w:ascii="仿宋" w:hAnsi="仿宋" w:cs="仿宋" w:hint="eastAsia"/>
          <w:color w:val="000000"/>
          <w:kern w:val="0"/>
          <w:szCs w:val="28"/>
          <w:lang w:bidi="ar"/>
        </w:rPr>
        <w:t>1.40</w:t>
      </w:r>
      <w:r>
        <w:rPr>
          <w:rFonts w:ascii="仿宋" w:hAnsi="仿宋" w:cs="仿宋" w:hint="eastAsia"/>
          <w:szCs w:val="28"/>
        </w:rPr>
        <w:t>%。详见表3-16。</w:t>
      </w:r>
    </w:p>
    <w:p w:rsidR="00DC1293" w:rsidRDefault="00C0313B">
      <w:pPr>
        <w:ind w:right="280" w:firstLine="482"/>
        <w:jc w:val="center"/>
        <w:rPr>
          <w:b/>
          <w:sz w:val="24"/>
        </w:rPr>
      </w:pPr>
      <w:r>
        <w:rPr>
          <w:b/>
          <w:sz w:val="24"/>
        </w:rPr>
        <w:t>表</w:t>
      </w:r>
      <w:r>
        <w:rPr>
          <w:b/>
          <w:sz w:val="24"/>
        </w:rPr>
        <w:t>3-1</w:t>
      </w:r>
      <w:r>
        <w:rPr>
          <w:rFonts w:hint="eastAsia"/>
          <w:b/>
          <w:sz w:val="24"/>
        </w:rPr>
        <w:t>6</w:t>
      </w:r>
      <w:r>
        <w:rPr>
          <w:b/>
          <w:sz w:val="24"/>
        </w:rPr>
        <w:t xml:space="preserve">  </w:t>
      </w:r>
      <w:r>
        <w:rPr>
          <w:rFonts w:hint="eastAsia"/>
          <w:b/>
          <w:sz w:val="24"/>
        </w:rPr>
        <w:t>寻梅路片区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1416"/>
        <w:gridCol w:w="1416"/>
        <w:gridCol w:w="1843"/>
        <w:gridCol w:w="2226"/>
      </w:tblGrid>
      <w:tr w:rsidR="00DC1293">
        <w:trPr>
          <w:trHeight w:val="312"/>
          <w:jc w:val="center"/>
        </w:trPr>
        <w:tc>
          <w:tcPr>
            <w:tcW w:w="42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3"/>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0.8068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51.19%</w:t>
            </w:r>
          </w:p>
        </w:tc>
      </w:tr>
      <w:tr w:rsidR="00DC1293">
        <w:trPr>
          <w:trHeight w:val="285"/>
          <w:jc w:val="center"/>
        </w:trPr>
        <w:tc>
          <w:tcPr>
            <w:tcW w:w="14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其中</w:t>
            </w: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耕地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0.0038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0.24%</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1416" w:type="dxa"/>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color w:val="000000"/>
                <w:kern w:val="0"/>
                <w:sz w:val="22"/>
              </w:rPr>
            </w:pPr>
            <w:r>
              <w:rPr>
                <w:rFonts w:ascii="仿宋" w:hAnsi="仿宋" w:cs="仿宋" w:hint="eastAsia"/>
                <w:color w:val="000000"/>
                <w:kern w:val="0"/>
                <w:sz w:val="22"/>
              </w:rPr>
              <w:t>其中</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水浇地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0.0038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0.24%</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园地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0.0038</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0.24%</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0.7992</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50.71%</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0.7473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47.41%</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0.0220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1.40%</w:t>
            </w:r>
          </w:p>
        </w:tc>
      </w:tr>
      <w:tr w:rsidR="00DC1293">
        <w:trPr>
          <w:trHeight w:val="285"/>
          <w:jc w:val="center"/>
        </w:trPr>
        <w:tc>
          <w:tcPr>
            <w:tcW w:w="424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1.5761</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39" name="图片 39" descr="F:\中地\武江区成片开发方案\制图MXD\现状出图\现状 寻梅路片区.jpg现状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中地\武江区成片开发方案\制图MXD\现状出图\现状 寻梅路片区.jpg现状 寻梅路片区"/>
                    <pic:cNvPicPr>
                      <a:picLocks noChangeAspect="1" noChangeArrowheads="1"/>
                    </pic:cNvPicPr>
                  </pic:nvPicPr>
                  <pic:blipFill>
                    <a:blip r:embed="rId70"/>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40" name="图片 40" descr="F:\中地\武江区成片开发方案\制图MXD\现状出图\影像 寻梅路片区.jpg影像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中地\武江区成片开发方案\制图MXD\现状出图\影像 寻梅路片区.jpg影像 寻梅路片区"/>
                    <pic:cNvPicPr>
                      <a:picLocks noChangeAspect="1" noChangeArrowheads="1"/>
                    </pic:cNvPicPr>
                  </pic:nvPicPr>
                  <pic:blipFill>
                    <a:blip r:embed="rId71"/>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6</w:t>
      </w:r>
      <w:r>
        <w:rPr>
          <w:b/>
          <w:sz w:val="24"/>
        </w:rPr>
        <w:t xml:space="preserve">  </w:t>
      </w:r>
      <w:r>
        <w:rPr>
          <w:rFonts w:hint="eastAsia"/>
          <w:b/>
          <w:sz w:val="24"/>
        </w:rPr>
        <w:t>寻梅路片区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4"/>
        <w:spacing w:before="120" w:after="120" w:line="360" w:lineRule="auto"/>
        <w:ind w:firstLine="562"/>
        <w:rPr>
          <w:rFonts w:ascii="仿宋" w:eastAsia="仿宋" w:hAnsi="仿宋"/>
        </w:rPr>
      </w:pPr>
      <w:r>
        <w:rPr>
          <w:rFonts w:ascii="仿宋" w:eastAsia="仿宋" w:hAnsi="仿宋" w:hint="eastAsia"/>
        </w:rPr>
        <w:t>（15）杨梅山庄片区</w:t>
      </w:r>
    </w:p>
    <w:p w:rsidR="00DC1293" w:rsidRDefault="00C0313B">
      <w:pPr>
        <w:ind w:right="280" w:firstLine="560"/>
        <w:jc w:val="both"/>
        <w:rPr>
          <w:rFonts w:ascii="仿宋" w:hAnsi="仿宋" w:cs="仿宋"/>
          <w:szCs w:val="28"/>
        </w:rPr>
      </w:pPr>
      <w:r>
        <w:rPr>
          <w:rFonts w:ascii="仿宋" w:hAnsi="仿宋" w:cs="仿宋" w:hint="eastAsia"/>
          <w:szCs w:val="28"/>
        </w:rPr>
        <w:t>杨梅山庄片区总用地面积</w:t>
      </w:r>
      <w:r>
        <w:rPr>
          <w:rFonts w:ascii="仿宋" w:hAnsi="仿宋" w:cs="仿宋" w:hint="eastAsia"/>
          <w:color w:val="000000"/>
          <w:kern w:val="0"/>
          <w:szCs w:val="28"/>
          <w:lang w:bidi="ar"/>
        </w:rPr>
        <w:t>2.0675</w:t>
      </w:r>
      <w:r>
        <w:rPr>
          <w:rFonts w:ascii="仿宋" w:hAnsi="仿宋" w:cs="仿宋" w:hint="eastAsia"/>
          <w:szCs w:val="28"/>
        </w:rPr>
        <w:t>公顷。农用地</w:t>
      </w:r>
      <w:r>
        <w:rPr>
          <w:rFonts w:ascii="仿宋" w:hAnsi="仿宋" w:cs="仿宋" w:hint="eastAsia"/>
          <w:color w:val="000000"/>
          <w:kern w:val="0"/>
          <w:szCs w:val="28"/>
          <w:lang w:bidi="ar"/>
        </w:rPr>
        <w:t>1.1980</w:t>
      </w:r>
      <w:r>
        <w:rPr>
          <w:rFonts w:ascii="仿宋" w:hAnsi="仿宋" w:cs="仿宋" w:hint="eastAsia"/>
          <w:szCs w:val="28"/>
        </w:rPr>
        <w:t>公顷，占总面积的</w:t>
      </w:r>
      <w:r>
        <w:rPr>
          <w:rFonts w:ascii="仿宋" w:hAnsi="仿宋" w:cs="仿宋" w:hint="eastAsia"/>
          <w:color w:val="000000"/>
          <w:kern w:val="0"/>
          <w:szCs w:val="28"/>
          <w:lang w:bidi="ar"/>
        </w:rPr>
        <w:t>57.95</w:t>
      </w:r>
      <w:r>
        <w:rPr>
          <w:rFonts w:ascii="仿宋" w:hAnsi="仿宋" w:cs="仿宋" w:hint="eastAsia"/>
          <w:szCs w:val="28"/>
        </w:rPr>
        <w:t>%；建设用地</w:t>
      </w:r>
      <w:r>
        <w:rPr>
          <w:rFonts w:ascii="仿宋" w:hAnsi="仿宋" w:cs="仿宋" w:hint="eastAsia"/>
          <w:color w:val="000000"/>
          <w:kern w:val="0"/>
          <w:szCs w:val="28"/>
          <w:lang w:bidi="ar"/>
        </w:rPr>
        <w:t>0.8095</w:t>
      </w:r>
      <w:r>
        <w:rPr>
          <w:rFonts w:ascii="仿宋" w:hAnsi="仿宋" w:cs="仿宋" w:hint="eastAsia"/>
          <w:szCs w:val="28"/>
        </w:rPr>
        <w:t>公顷，占总面积的</w:t>
      </w:r>
      <w:r>
        <w:rPr>
          <w:rFonts w:ascii="仿宋" w:hAnsi="仿宋" w:cs="仿宋" w:hint="eastAsia"/>
          <w:color w:val="000000"/>
          <w:kern w:val="0"/>
          <w:szCs w:val="28"/>
          <w:lang w:bidi="ar"/>
        </w:rPr>
        <w:t>39.15</w:t>
      </w:r>
      <w:r>
        <w:rPr>
          <w:rFonts w:ascii="仿宋" w:hAnsi="仿宋" w:cs="仿宋" w:hint="eastAsia"/>
          <w:szCs w:val="28"/>
        </w:rPr>
        <w:t>%；未利用地</w:t>
      </w:r>
      <w:r>
        <w:rPr>
          <w:rFonts w:ascii="仿宋" w:hAnsi="仿宋" w:cs="仿宋" w:hint="eastAsia"/>
          <w:color w:val="000000"/>
          <w:kern w:val="0"/>
          <w:szCs w:val="28"/>
          <w:lang w:bidi="ar"/>
        </w:rPr>
        <w:t>0.0600</w:t>
      </w:r>
      <w:r>
        <w:rPr>
          <w:rFonts w:ascii="仿宋" w:hAnsi="仿宋" w:cs="仿宋" w:hint="eastAsia"/>
          <w:szCs w:val="28"/>
        </w:rPr>
        <w:t>公顷，占总面积的</w:t>
      </w:r>
      <w:r>
        <w:rPr>
          <w:rFonts w:ascii="仿宋" w:hAnsi="仿宋" w:cs="仿宋" w:hint="eastAsia"/>
          <w:color w:val="000000"/>
          <w:kern w:val="0"/>
          <w:szCs w:val="28"/>
          <w:lang w:bidi="ar"/>
        </w:rPr>
        <w:t>2.90</w:t>
      </w:r>
      <w:r>
        <w:rPr>
          <w:rFonts w:ascii="仿宋" w:hAnsi="仿宋" w:cs="仿宋" w:hint="eastAsia"/>
          <w:szCs w:val="28"/>
        </w:rPr>
        <w:t>%。详见表3-17。</w:t>
      </w:r>
    </w:p>
    <w:p w:rsidR="00DC1293" w:rsidRDefault="00C0313B">
      <w:pPr>
        <w:ind w:right="280" w:firstLine="482"/>
        <w:jc w:val="center"/>
        <w:rPr>
          <w:b/>
          <w:sz w:val="24"/>
        </w:rPr>
      </w:pPr>
      <w:r>
        <w:rPr>
          <w:b/>
          <w:sz w:val="24"/>
        </w:rPr>
        <w:t>表</w:t>
      </w:r>
      <w:r>
        <w:rPr>
          <w:b/>
          <w:sz w:val="24"/>
        </w:rPr>
        <w:t>3-1</w:t>
      </w:r>
      <w:r>
        <w:rPr>
          <w:rFonts w:hint="eastAsia"/>
          <w:b/>
          <w:sz w:val="24"/>
        </w:rPr>
        <w:t>7</w:t>
      </w:r>
      <w:r>
        <w:rPr>
          <w:b/>
          <w:sz w:val="24"/>
        </w:rPr>
        <w:t xml:space="preserve">  </w:t>
      </w:r>
      <w:r>
        <w:rPr>
          <w:rFonts w:hint="eastAsia"/>
          <w:b/>
          <w:sz w:val="24"/>
        </w:rPr>
        <w:t>杨梅山庄片区</w:t>
      </w:r>
      <w:r>
        <w:rPr>
          <w:rFonts w:ascii="仿宋" w:hAnsi="仿宋" w:hint="eastAsia"/>
          <w:b/>
          <w:sz w:val="24"/>
          <w:szCs w:val="24"/>
        </w:rPr>
        <w:t>2020年</w:t>
      </w:r>
      <w:r>
        <w:rPr>
          <w:b/>
          <w:sz w:val="24"/>
        </w:rPr>
        <w:t>土地利用现状统计表</w:t>
      </w:r>
    </w:p>
    <w:tbl>
      <w:tblPr>
        <w:tblW w:w="8317" w:type="dxa"/>
        <w:jc w:val="center"/>
        <w:tblLayout w:type="fixed"/>
        <w:tblLook w:val="04A0" w:firstRow="1" w:lastRow="0" w:firstColumn="1" w:lastColumn="0" w:noHBand="0" w:noVBand="1"/>
      </w:tblPr>
      <w:tblGrid>
        <w:gridCol w:w="1416"/>
        <w:gridCol w:w="2832"/>
        <w:gridCol w:w="1843"/>
        <w:gridCol w:w="2226"/>
      </w:tblGrid>
      <w:tr w:rsidR="00DC1293">
        <w:trPr>
          <w:trHeight w:val="312"/>
          <w:jc w:val="center"/>
        </w:trPr>
        <w:tc>
          <w:tcPr>
            <w:tcW w:w="42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地类面积情况</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现状地类面积（公顷）</w:t>
            </w:r>
          </w:p>
        </w:tc>
        <w:tc>
          <w:tcPr>
            <w:tcW w:w="22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占总用地比例</w:t>
            </w:r>
          </w:p>
        </w:tc>
      </w:tr>
      <w:tr w:rsidR="00DC1293">
        <w:trPr>
          <w:trHeight w:val="312"/>
          <w:jc w:val="center"/>
        </w:trPr>
        <w:tc>
          <w:tcPr>
            <w:tcW w:w="4248" w:type="dxa"/>
            <w:gridSpan w:val="2"/>
            <w:vMerge/>
            <w:tcBorders>
              <w:top w:val="single" w:sz="4" w:space="0" w:color="000000"/>
              <w:left w:val="single" w:sz="4" w:space="0" w:color="000000"/>
              <w:bottom w:val="single" w:sz="4" w:space="0" w:color="auto"/>
              <w:right w:val="single" w:sz="4" w:space="0" w:color="000000"/>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c>
          <w:tcPr>
            <w:tcW w:w="2226" w:type="dxa"/>
            <w:vMerge/>
            <w:tcBorders>
              <w:top w:val="single" w:sz="4" w:space="0" w:color="auto"/>
              <w:left w:val="single" w:sz="4" w:space="0" w:color="auto"/>
              <w:bottom w:val="single" w:sz="4" w:space="0" w:color="auto"/>
              <w:right w:val="single" w:sz="4" w:space="0" w:color="auto"/>
            </w:tcBorders>
            <w:vAlign w:val="center"/>
          </w:tcPr>
          <w:p w:rsidR="00DC1293" w:rsidRDefault="00DC1293">
            <w:pPr>
              <w:widowControl/>
              <w:spacing w:before="0" w:after="0" w:line="240" w:lineRule="auto"/>
              <w:ind w:firstLineChars="0" w:firstLine="0"/>
              <w:rPr>
                <w:rFonts w:ascii="宋体" w:eastAsia="宋体" w:hAnsi="宋体" w:cs="宋体"/>
                <w:color w:val="000000"/>
                <w:kern w:val="0"/>
                <w:sz w:val="22"/>
              </w:rPr>
            </w:pPr>
          </w:p>
        </w:tc>
      </w:tr>
      <w:tr w:rsidR="00DC1293">
        <w:trPr>
          <w:trHeight w:val="285"/>
          <w:jc w:val="center"/>
        </w:trPr>
        <w:tc>
          <w:tcPr>
            <w:tcW w:w="42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1.1980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57.95%</w:t>
            </w:r>
          </w:p>
        </w:tc>
      </w:tr>
      <w:tr w:rsidR="00DC1293">
        <w:trPr>
          <w:trHeight w:val="285"/>
          <w:jc w:val="center"/>
        </w:trPr>
        <w:tc>
          <w:tcPr>
            <w:tcW w:w="1416" w:type="dxa"/>
            <w:vMerge w:val="restart"/>
            <w:tcBorders>
              <w:top w:val="single" w:sz="4" w:space="0" w:color="auto"/>
              <w:left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eastAsia="宋体" w:hAnsi="仿宋" w:cs="宋体"/>
                <w:color w:val="000000"/>
                <w:kern w:val="0"/>
                <w:sz w:val="22"/>
              </w:rPr>
            </w:pPr>
            <w:r>
              <w:rPr>
                <w:rFonts w:ascii="仿宋" w:hAnsi="仿宋" w:cs="仿宋" w:hint="eastAsia"/>
                <w:color w:val="000000"/>
                <w:kern w:val="0"/>
                <w:sz w:val="22"/>
              </w:rPr>
              <w:t>其中</w:t>
            </w:r>
          </w:p>
        </w:tc>
        <w:tc>
          <w:tcPr>
            <w:tcW w:w="283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林地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1.0667</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51.59%</w:t>
            </w:r>
          </w:p>
        </w:tc>
      </w:tr>
      <w:tr w:rsidR="00DC1293">
        <w:trPr>
          <w:trHeight w:val="285"/>
          <w:jc w:val="center"/>
        </w:trPr>
        <w:tc>
          <w:tcPr>
            <w:tcW w:w="14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宋体"/>
                <w:color w:val="000000"/>
                <w:kern w:val="0"/>
                <w:sz w:val="22"/>
              </w:rPr>
            </w:pPr>
          </w:p>
        </w:tc>
        <w:tc>
          <w:tcPr>
            <w:tcW w:w="283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其他农用地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color w:val="000000"/>
                <w:kern w:val="0"/>
                <w:sz w:val="22"/>
                <w:lang w:bidi="ar"/>
              </w:rPr>
              <w:t>0.1313</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color w:val="000000"/>
                <w:kern w:val="0"/>
                <w:sz w:val="22"/>
                <w:lang w:bidi="ar"/>
              </w:rPr>
              <w:t>6.36%</w:t>
            </w:r>
          </w:p>
        </w:tc>
      </w:tr>
      <w:tr w:rsidR="00DC1293">
        <w:trPr>
          <w:trHeight w:val="285"/>
          <w:jc w:val="center"/>
        </w:trPr>
        <w:tc>
          <w:tcPr>
            <w:tcW w:w="42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建设用地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0.8095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39.15%</w:t>
            </w:r>
          </w:p>
        </w:tc>
      </w:tr>
      <w:tr w:rsidR="00DC1293">
        <w:trPr>
          <w:trHeight w:val="285"/>
          <w:jc w:val="center"/>
        </w:trPr>
        <w:tc>
          <w:tcPr>
            <w:tcW w:w="42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未利用地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0.0600</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2.90%</w:t>
            </w:r>
          </w:p>
        </w:tc>
      </w:tr>
      <w:tr w:rsidR="00DC1293">
        <w:trPr>
          <w:trHeight w:val="285"/>
          <w:jc w:val="center"/>
        </w:trPr>
        <w:tc>
          <w:tcPr>
            <w:tcW w:w="42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pPr>
            <w:r>
              <w:rPr>
                <w:rFonts w:ascii="仿宋" w:hAnsi="仿宋" w:cs="仿宋" w:hint="eastAsia"/>
                <w:color w:val="000000"/>
                <w:kern w:val="0"/>
                <w:sz w:val="22"/>
                <w:lang w:bidi="ar"/>
              </w:rPr>
              <w:t>总计</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b/>
                <w:bCs/>
                <w:color w:val="000000"/>
                <w:kern w:val="0"/>
                <w:sz w:val="22"/>
              </w:rPr>
            </w:pPr>
            <w:r>
              <w:rPr>
                <w:rFonts w:ascii="仿宋" w:hAnsi="仿宋" w:cs="仿宋" w:hint="eastAsia"/>
                <w:b/>
                <w:color w:val="000000"/>
                <w:kern w:val="0"/>
                <w:sz w:val="22"/>
                <w:lang w:bidi="ar"/>
              </w:rPr>
              <w:t>2.0675</w:t>
            </w:r>
          </w:p>
        </w:tc>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宋体"/>
                <w:color w:val="000000"/>
                <w:kern w:val="0"/>
                <w:sz w:val="22"/>
              </w:rPr>
            </w:pPr>
            <w:r>
              <w:rPr>
                <w:rFonts w:ascii="仿宋" w:hAnsi="仿宋" w:cs="仿宋" w:hint="eastAsia"/>
                <w:b/>
                <w:color w:val="000000"/>
                <w:kern w:val="0"/>
                <w:sz w:val="22"/>
                <w:lang w:bidi="ar"/>
              </w:rPr>
              <w:t>100.00%</w:t>
            </w:r>
          </w:p>
        </w:tc>
      </w:tr>
    </w:tbl>
    <w:p w:rsidR="00DC1293" w:rsidRDefault="00C0313B">
      <w:pPr>
        <w:spacing w:before="0" w:after="0" w:line="240" w:lineRule="auto"/>
        <w:ind w:firstLineChars="0" w:firstLine="0"/>
      </w:pPr>
      <w:r>
        <w:rPr>
          <w:noProof/>
        </w:rPr>
        <w:lastRenderedPageBreak/>
        <w:drawing>
          <wp:inline distT="0" distB="0" distL="0" distR="0">
            <wp:extent cx="2504440" cy="2505075"/>
            <wp:effectExtent l="9525" t="9525" r="19685" b="19050"/>
            <wp:docPr id="43" name="图片 43" descr="F:\中地\武江区成片开发方案\制图MXD\现状出图\现状 杨梅山庄片区.jpg现状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中地\武江区成片开发方案\制图MXD\现状出图\现状 杨梅山庄片区.jpg现状 杨梅山庄片区"/>
                    <pic:cNvPicPr>
                      <a:picLocks noChangeAspect="1" noChangeArrowheads="1"/>
                    </pic:cNvPicPr>
                  </pic:nvPicPr>
                  <pic:blipFill>
                    <a:blip r:embed="rId72"/>
                    <a:srcRect/>
                    <a:stretch>
                      <a:fillRect/>
                    </a:stretch>
                  </pic:blipFill>
                  <pic:spPr>
                    <a:xfrm>
                      <a:off x="0" y="0"/>
                      <a:ext cx="2504440" cy="2505600"/>
                    </a:xfrm>
                    <a:prstGeom prst="rect">
                      <a:avLst/>
                    </a:prstGeom>
                    <a:noFill/>
                    <a:ln>
                      <a:solidFill>
                        <a:schemeClr val="tx1"/>
                      </a:solidFill>
                    </a:ln>
                  </pic:spPr>
                </pic:pic>
              </a:graphicData>
            </a:graphic>
          </wp:inline>
        </w:drawing>
      </w:r>
      <w:r>
        <w:t xml:space="preserve"> </w:t>
      </w:r>
      <w:r>
        <w:rPr>
          <w:noProof/>
        </w:rPr>
        <w:drawing>
          <wp:inline distT="0" distB="0" distL="0" distR="0">
            <wp:extent cx="2504440" cy="2505075"/>
            <wp:effectExtent l="9525" t="9525" r="19685" b="19050"/>
            <wp:docPr id="44" name="图片 44" descr="F:\中地\武江区成片开发方案\制图MXD\现状出图\影像 杨梅山庄片区.jpg影像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中地\武江区成片开发方案\制图MXD\现状出图\影像 杨梅山庄片区.jpg影像 杨梅山庄片区"/>
                    <pic:cNvPicPr>
                      <a:picLocks noChangeAspect="1" noChangeArrowheads="1"/>
                    </pic:cNvPicPr>
                  </pic:nvPicPr>
                  <pic:blipFill>
                    <a:blip r:embed="rId73"/>
                    <a:srcRect/>
                    <a:stretch>
                      <a:fillRect/>
                    </a:stretch>
                  </pic:blipFill>
                  <pic:spPr>
                    <a:xfrm>
                      <a:off x="0" y="0"/>
                      <a:ext cx="2504440" cy="2505600"/>
                    </a:xfrm>
                    <a:prstGeom prst="rect">
                      <a:avLst/>
                    </a:prstGeom>
                    <a:noFill/>
                    <a:ln>
                      <a:solidFill>
                        <a:schemeClr val="tx1"/>
                      </a:solidFill>
                    </a:ln>
                  </pic:spPr>
                </pic:pic>
              </a:graphicData>
            </a:graphic>
          </wp:inline>
        </w:drawing>
      </w:r>
    </w:p>
    <w:p w:rsidR="00DC1293" w:rsidRDefault="00C0313B">
      <w:pPr>
        <w:spacing w:before="0" w:after="0" w:line="240" w:lineRule="auto"/>
        <w:ind w:right="280" w:firstLine="482"/>
        <w:jc w:val="center"/>
        <w:rPr>
          <w:b/>
          <w:sz w:val="24"/>
        </w:rPr>
      </w:pPr>
      <w:r>
        <w:rPr>
          <w:b/>
          <w:sz w:val="24"/>
        </w:rPr>
        <w:t>图</w:t>
      </w:r>
      <w:r>
        <w:rPr>
          <w:b/>
          <w:sz w:val="24"/>
        </w:rPr>
        <w:t>3-1</w:t>
      </w:r>
      <w:r>
        <w:rPr>
          <w:rFonts w:hint="eastAsia"/>
          <w:b/>
          <w:sz w:val="24"/>
        </w:rPr>
        <w:t>7</w:t>
      </w:r>
      <w:r>
        <w:rPr>
          <w:b/>
          <w:sz w:val="24"/>
        </w:rPr>
        <w:t xml:space="preserve">  </w:t>
      </w:r>
      <w:r>
        <w:rPr>
          <w:rFonts w:hint="eastAsia"/>
          <w:b/>
          <w:sz w:val="24"/>
        </w:rPr>
        <w:t>杨梅山庄片区</w:t>
      </w:r>
      <w:r>
        <w:rPr>
          <w:rFonts w:ascii="仿宋" w:hAnsi="仿宋" w:hint="eastAsia"/>
          <w:b/>
          <w:sz w:val="24"/>
          <w:szCs w:val="24"/>
        </w:rPr>
        <w:t>2020年</w:t>
      </w:r>
      <w:r>
        <w:rPr>
          <w:b/>
          <w:sz w:val="24"/>
        </w:rPr>
        <w:t>土地利用现状图</w:t>
      </w:r>
      <w:r>
        <w:rPr>
          <w:rFonts w:hint="eastAsia"/>
          <w:b/>
          <w:sz w:val="24"/>
        </w:rPr>
        <w:t>和影像图</w:t>
      </w:r>
    </w:p>
    <w:p w:rsidR="00DC1293" w:rsidRDefault="00C0313B">
      <w:pPr>
        <w:pStyle w:val="3"/>
        <w:widowControl/>
        <w:spacing w:before="0" w:after="0" w:line="360" w:lineRule="auto"/>
        <w:ind w:firstLineChars="0" w:firstLine="567"/>
        <w:rPr>
          <w:sz w:val="28"/>
        </w:rPr>
      </w:pPr>
      <w:r>
        <w:rPr>
          <w:rFonts w:hint="eastAsia"/>
          <w:sz w:val="28"/>
        </w:rPr>
        <w:t>4</w:t>
      </w:r>
      <w:r>
        <w:rPr>
          <w:sz w:val="28"/>
        </w:rPr>
        <w:t>．基础设施情况</w:t>
      </w:r>
    </w:p>
    <w:p w:rsidR="00DC1293" w:rsidRPr="00316AA9" w:rsidRDefault="00316AA9" w:rsidP="00316AA9">
      <w:pPr>
        <w:ind w:right="280" w:firstLine="560"/>
        <w:jc w:val="both"/>
        <w:rPr>
          <w:rFonts w:ascii="仿宋" w:hAnsi="仿宋" w:cs="仿宋"/>
          <w:szCs w:val="28"/>
        </w:rPr>
      </w:pPr>
      <w:r w:rsidRPr="00316AA9">
        <w:rPr>
          <w:rFonts w:ascii="仿宋" w:hAnsi="仿宋" w:cs="仿宋" w:hint="eastAsia"/>
          <w:szCs w:val="28"/>
        </w:rPr>
        <w:t>本次成片开发范围主要位于</w:t>
      </w:r>
      <w:r>
        <w:rPr>
          <w:rFonts w:ascii="仿宋" w:hAnsi="仿宋" w:cs="仿宋" w:hint="eastAsia"/>
          <w:szCs w:val="28"/>
        </w:rPr>
        <w:t>武</w:t>
      </w:r>
      <w:r w:rsidRPr="00316AA9">
        <w:rPr>
          <w:rFonts w:ascii="仿宋" w:hAnsi="仿宋" w:cs="仿宋" w:hint="eastAsia"/>
          <w:szCs w:val="28"/>
        </w:rPr>
        <w:t>江区</w:t>
      </w:r>
      <w:r>
        <w:rPr>
          <w:rFonts w:ascii="仿宋" w:hAnsi="仿宋" w:cs="仿宋" w:hint="eastAsia"/>
          <w:szCs w:val="28"/>
        </w:rPr>
        <w:t>东南</w:t>
      </w:r>
      <w:r w:rsidRPr="00316AA9">
        <w:rPr>
          <w:rFonts w:ascii="仿宋" w:hAnsi="仿宋" w:cs="仿宋" w:hint="eastAsia"/>
          <w:szCs w:val="28"/>
        </w:rPr>
        <w:t>部地势平坦的地带，靠近</w:t>
      </w:r>
      <w:r>
        <w:rPr>
          <w:rFonts w:ascii="仿宋" w:hAnsi="仿宋" w:cs="仿宋" w:hint="eastAsia"/>
          <w:szCs w:val="28"/>
        </w:rPr>
        <w:t>曲</w:t>
      </w:r>
      <w:r w:rsidRPr="00316AA9">
        <w:rPr>
          <w:rFonts w:ascii="仿宋" w:hAnsi="仿宋" w:cs="仿宋" w:hint="eastAsia"/>
          <w:szCs w:val="28"/>
        </w:rPr>
        <w:t>江区及浈江区，片区交通较为方便快捷，公共服务设施和市政基础设施较为完善。</w:t>
      </w:r>
    </w:p>
    <w:p w:rsidR="00DC1293" w:rsidRDefault="00C0313B">
      <w:pPr>
        <w:ind w:firstLine="562"/>
        <w:jc w:val="both"/>
      </w:pPr>
      <w:r>
        <w:rPr>
          <w:b/>
          <w:bCs/>
        </w:rPr>
        <w:t>道路交通情况</w:t>
      </w:r>
      <w:r>
        <w:t>：</w:t>
      </w:r>
      <w:r>
        <w:rPr>
          <w:rFonts w:hint="eastAsia"/>
        </w:rPr>
        <w:t>本次土地征收成片开发范围</w:t>
      </w:r>
      <w:r>
        <w:t>毗邻韶关城市新中心芙蓉新城，</w:t>
      </w:r>
      <w:r>
        <w:rPr>
          <w:rFonts w:hint="eastAsia"/>
        </w:rPr>
        <w:t>京</w:t>
      </w:r>
      <w:r>
        <w:t>广高速铁路从中部经过</w:t>
      </w:r>
      <w:r>
        <w:rPr>
          <w:rFonts w:hint="eastAsia"/>
        </w:rPr>
        <w:t>，所在区域道路交通系统完善，交通内通外联，方便快捷，能够满足周边区域生产生活的需求（详见图</w:t>
      </w:r>
      <w:r>
        <w:rPr>
          <w:rFonts w:hint="eastAsia"/>
        </w:rPr>
        <w:t>3-</w:t>
      </w:r>
      <w:r>
        <w:t>11</w:t>
      </w:r>
      <w:r>
        <w:rPr>
          <w:rFonts w:hint="eastAsia"/>
        </w:rPr>
        <w:t>）。</w:t>
      </w:r>
      <w:r>
        <w:t>京</w:t>
      </w:r>
      <w:r>
        <w:rPr>
          <w:rFonts w:hint="eastAsia"/>
        </w:rPr>
        <w:t>港澳</w:t>
      </w:r>
      <w:r>
        <w:t>高速公路、广乐高速公路分别从本次土地征收成片开发范围的南部和西侧经过，通过</w:t>
      </w:r>
      <w:r>
        <w:t>323</w:t>
      </w:r>
      <w:r>
        <w:t>国道和韶关大道可以连接</w:t>
      </w:r>
      <w:r>
        <w:rPr>
          <w:rFonts w:hint="eastAsia"/>
        </w:rPr>
        <w:t>京港澳高速</w:t>
      </w:r>
      <w:r>
        <w:t>，对外交通便捷。</w:t>
      </w:r>
    </w:p>
    <w:p w:rsidR="00DC1293" w:rsidRDefault="00C0313B">
      <w:pPr>
        <w:ind w:firstLineChars="0" w:firstLine="0"/>
        <w:jc w:val="both"/>
      </w:pPr>
      <w:r>
        <w:rPr>
          <w:noProof/>
        </w:rPr>
        <w:lastRenderedPageBreak/>
        <w:drawing>
          <wp:inline distT="0" distB="0" distL="0" distR="0">
            <wp:extent cx="5269865" cy="3184525"/>
            <wp:effectExtent l="0" t="0" r="6985" b="15875"/>
            <wp:docPr id="4" name="图片 4" descr="C:\Users\Shinelon\Desktop\综合交通系统.png综合交通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Shinelon\Desktop\综合交通系统.png综合交通系统"/>
                    <pic:cNvPicPr>
                      <a:picLocks noChangeAspect="1" noChangeArrowheads="1"/>
                    </pic:cNvPicPr>
                  </pic:nvPicPr>
                  <pic:blipFill>
                    <a:blip r:embed="rId74"/>
                    <a:srcRect/>
                    <a:stretch>
                      <a:fillRect/>
                    </a:stretch>
                  </pic:blipFill>
                  <pic:spPr>
                    <a:xfrm>
                      <a:off x="0" y="0"/>
                      <a:ext cx="5269865" cy="3185091"/>
                    </a:xfrm>
                    <a:prstGeom prst="rect">
                      <a:avLst/>
                    </a:prstGeom>
                    <a:noFill/>
                    <a:ln>
                      <a:noFill/>
                    </a:ln>
                  </pic:spPr>
                </pic:pic>
              </a:graphicData>
            </a:graphic>
          </wp:inline>
        </w:drawing>
      </w:r>
    </w:p>
    <w:p w:rsidR="00DC1293" w:rsidRDefault="00C0313B" w:rsidP="00316AA9">
      <w:pPr>
        <w:ind w:firstLineChars="0" w:firstLine="0"/>
        <w:jc w:val="center"/>
      </w:pPr>
      <w:r>
        <w:rPr>
          <w:b/>
          <w:sz w:val="24"/>
        </w:rPr>
        <w:t>图</w:t>
      </w:r>
      <w:r>
        <w:rPr>
          <w:b/>
          <w:sz w:val="24"/>
        </w:rPr>
        <w:t>3-1</w:t>
      </w:r>
      <w:r>
        <w:rPr>
          <w:rFonts w:hint="eastAsia"/>
          <w:b/>
          <w:sz w:val="24"/>
        </w:rPr>
        <w:t>8</w:t>
      </w:r>
      <w:r>
        <w:rPr>
          <w:b/>
          <w:sz w:val="24"/>
        </w:rPr>
        <w:t xml:space="preserve">  </w:t>
      </w:r>
      <w:r>
        <w:rPr>
          <w:rFonts w:hint="eastAsia"/>
          <w:b/>
          <w:sz w:val="24"/>
        </w:rPr>
        <w:t>土地征收成片开发范围道路交通分布示意图</w:t>
      </w:r>
    </w:p>
    <w:p w:rsidR="00DC1293" w:rsidRDefault="00C0313B">
      <w:pPr>
        <w:ind w:firstLine="562"/>
        <w:jc w:val="both"/>
      </w:pPr>
      <w:r w:rsidRPr="00316AA9">
        <w:rPr>
          <w:rFonts w:hint="eastAsia"/>
          <w:b/>
          <w:bCs/>
        </w:rPr>
        <w:t>公共服务设施情况</w:t>
      </w:r>
      <w:r>
        <w:t>：本次土地征收成片开发范围公共服务配套设施完善，其中</w:t>
      </w:r>
      <w:r>
        <w:rPr>
          <w:rFonts w:hint="eastAsia"/>
        </w:rPr>
        <w:t>马渡小学、龙归中心小学位于龙归片区南部，武江区白芒小学位于韶关大道东片区的东部，盆景山公园位于庙头山南片区的东北部</w:t>
      </w:r>
      <w:r>
        <w:t>。此</w:t>
      </w:r>
      <w:r>
        <w:rPr>
          <w:rFonts w:hint="eastAsia"/>
        </w:rPr>
        <w:t>外</w:t>
      </w:r>
      <w:r>
        <w:t>，本次土地征收成片开发范围内有多个社区级服务中心，为所在片区居民提供相应的行政、文化、教育科研、医疗、体育、社会福利等配套服务设施。</w:t>
      </w:r>
    </w:p>
    <w:p w:rsidR="00DC1293" w:rsidRDefault="00C0313B">
      <w:pPr>
        <w:ind w:firstLineChars="0" w:firstLine="0"/>
        <w:jc w:val="both"/>
      </w:pPr>
      <w:r>
        <w:rPr>
          <w:noProof/>
        </w:rPr>
        <w:lastRenderedPageBreak/>
        <w:drawing>
          <wp:inline distT="0" distB="0" distL="0" distR="0">
            <wp:extent cx="5223510" cy="2811780"/>
            <wp:effectExtent l="0" t="0" r="15240" b="7620"/>
            <wp:docPr id="12" name="图片 12" descr="C:\Users\Shinelon\Desktop\武江基础图2.png武江基础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Shinelon\Desktop\武江基础图2.png武江基础图2"/>
                    <pic:cNvPicPr>
                      <a:picLocks noChangeAspect="1" noChangeArrowheads="1"/>
                    </pic:cNvPicPr>
                  </pic:nvPicPr>
                  <pic:blipFill>
                    <a:blip r:embed="rId75"/>
                    <a:srcRect/>
                    <a:stretch>
                      <a:fillRect/>
                    </a:stretch>
                  </pic:blipFill>
                  <pic:spPr>
                    <a:xfrm>
                      <a:off x="0" y="0"/>
                      <a:ext cx="5230909" cy="2811780"/>
                    </a:xfrm>
                    <a:prstGeom prst="rect">
                      <a:avLst/>
                    </a:prstGeom>
                    <a:noFill/>
                  </pic:spPr>
                </pic:pic>
              </a:graphicData>
            </a:graphic>
          </wp:inline>
        </w:drawing>
      </w:r>
    </w:p>
    <w:p w:rsidR="00DC1293" w:rsidRDefault="00C0313B">
      <w:pPr>
        <w:ind w:firstLineChars="0" w:firstLine="0"/>
        <w:jc w:val="center"/>
      </w:pPr>
      <w:r>
        <w:rPr>
          <w:b/>
          <w:sz w:val="24"/>
        </w:rPr>
        <w:t>图</w:t>
      </w:r>
      <w:r>
        <w:rPr>
          <w:b/>
          <w:sz w:val="24"/>
        </w:rPr>
        <w:t>3-1</w:t>
      </w:r>
      <w:r>
        <w:rPr>
          <w:rFonts w:hint="eastAsia"/>
          <w:b/>
          <w:sz w:val="24"/>
        </w:rPr>
        <w:t>9</w:t>
      </w:r>
      <w:r>
        <w:rPr>
          <w:b/>
          <w:sz w:val="24"/>
        </w:rPr>
        <w:t xml:space="preserve">  </w:t>
      </w:r>
      <w:r>
        <w:rPr>
          <w:rFonts w:hint="eastAsia"/>
          <w:b/>
          <w:sz w:val="24"/>
        </w:rPr>
        <w:t>土地征收成片开发范围公服配套设施分布示意图</w:t>
      </w:r>
    </w:p>
    <w:p w:rsidR="00DC1293" w:rsidRDefault="00C0313B">
      <w:pPr>
        <w:spacing w:before="0" w:after="0" w:line="240" w:lineRule="auto"/>
        <w:ind w:firstLine="562"/>
        <w:jc w:val="both"/>
      </w:pPr>
      <w:r w:rsidRPr="00316AA9">
        <w:rPr>
          <w:rFonts w:hint="eastAsia"/>
          <w:b/>
          <w:bCs/>
        </w:rPr>
        <w:t>市政基础设施情况</w:t>
      </w:r>
      <w:r>
        <w:t>：本次土地征收成片开发范围内已有建成的大型污水处理厂（西联第四污水处理厂、</w:t>
      </w:r>
      <w:r>
        <w:rPr>
          <w:rFonts w:hint="eastAsia"/>
        </w:rPr>
        <w:t>百旺第二</w:t>
      </w:r>
      <w:r>
        <w:t>污水处理厂），能够服务于</w:t>
      </w:r>
      <w:r>
        <w:rPr>
          <w:rFonts w:hint="eastAsia"/>
        </w:rPr>
        <w:t>周边片区</w:t>
      </w:r>
      <w:r>
        <w:t>，改善片区周围水体环境，治理水污染，保护当地流域水质和生态平衡。已建成的</w:t>
      </w:r>
      <w:r>
        <w:rPr>
          <w:rFonts w:hint="eastAsia"/>
        </w:rPr>
        <w:t>二狮岭二</w:t>
      </w:r>
      <w:r>
        <w:t>水厂、西河二水厂供水生产能力分别达</w:t>
      </w:r>
      <w:r>
        <w:rPr>
          <w:rFonts w:hint="eastAsia"/>
        </w:rPr>
        <w:t>2</w:t>
      </w:r>
      <w:r>
        <w:t>5</w:t>
      </w:r>
      <w:r>
        <w:t>万立方米／日和</w:t>
      </w:r>
      <w:r>
        <w:t>35</w:t>
      </w:r>
      <w:r>
        <w:t>万立方米／日，位于</w:t>
      </w:r>
      <w:r>
        <w:rPr>
          <w:rFonts w:hint="eastAsia"/>
        </w:rPr>
        <w:t>龙归片区东</w:t>
      </w:r>
      <w:r>
        <w:t>侧的二狮岭二水厂供水生产能力达</w:t>
      </w:r>
      <w:r>
        <w:t>25</w:t>
      </w:r>
      <w:r>
        <w:t>万立方米／日，能够保障本次土地征收成片开发范围内饮用水安全。</w:t>
      </w:r>
    </w:p>
    <w:p w:rsidR="00DC1293" w:rsidRDefault="00C0313B">
      <w:pPr>
        <w:spacing w:before="0" w:after="0" w:line="240" w:lineRule="auto"/>
        <w:ind w:firstLineChars="0" w:firstLine="0"/>
        <w:jc w:val="center"/>
      </w:pPr>
      <w:r>
        <w:rPr>
          <w:noProof/>
        </w:rPr>
        <w:lastRenderedPageBreak/>
        <w:drawing>
          <wp:inline distT="0" distB="0" distL="0" distR="0">
            <wp:extent cx="5269865" cy="3184525"/>
            <wp:effectExtent l="0" t="0" r="6985" b="15875"/>
            <wp:docPr id="9" name="图片 9" descr="C:\Users\Shinelon\Desktop\电力.png电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Shinelon\Desktop\电力.png电力"/>
                    <pic:cNvPicPr>
                      <a:picLocks noChangeAspect="1" noChangeArrowheads="1"/>
                    </pic:cNvPicPr>
                  </pic:nvPicPr>
                  <pic:blipFill>
                    <a:blip r:embed="rId76"/>
                    <a:srcRect/>
                    <a:stretch>
                      <a:fillRect/>
                    </a:stretch>
                  </pic:blipFill>
                  <pic:spPr>
                    <a:xfrm>
                      <a:off x="0" y="0"/>
                      <a:ext cx="5269865" cy="3185091"/>
                    </a:xfrm>
                    <a:prstGeom prst="rect">
                      <a:avLst/>
                    </a:prstGeom>
                    <a:noFill/>
                    <a:ln>
                      <a:noFill/>
                    </a:ln>
                  </pic:spPr>
                </pic:pic>
              </a:graphicData>
            </a:graphic>
          </wp:inline>
        </w:drawing>
      </w:r>
    </w:p>
    <w:p w:rsidR="00DC1293" w:rsidRDefault="00C0313B">
      <w:pPr>
        <w:spacing w:before="0" w:after="0" w:line="240" w:lineRule="auto"/>
        <w:ind w:firstLineChars="0" w:firstLine="0"/>
        <w:jc w:val="center"/>
      </w:pPr>
      <w:r>
        <w:rPr>
          <w:noProof/>
        </w:rPr>
        <w:drawing>
          <wp:inline distT="0" distB="0" distL="0" distR="0">
            <wp:extent cx="5269865" cy="3184525"/>
            <wp:effectExtent l="0" t="0" r="6985" b="15875"/>
            <wp:docPr id="10" name="图片 10" descr="C:\Users\Shinelon\Desktop\给水.png给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Shinelon\Desktop\给水.png给水"/>
                    <pic:cNvPicPr>
                      <a:picLocks noChangeAspect="1" noChangeArrowheads="1"/>
                    </pic:cNvPicPr>
                  </pic:nvPicPr>
                  <pic:blipFill>
                    <a:blip r:embed="rId77"/>
                    <a:srcRect/>
                    <a:stretch>
                      <a:fillRect/>
                    </a:stretch>
                  </pic:blipFill>
                  <pic:spPr>
                    <a:xfrm>
                      <a:off x="0" y="0"/>
                      <a:ext cx="5269865" cy="3185091"/>
                    </a:xfrm>
                    <a:prstGeom prst="rect">
                      <a:avLst/>
                    </a:prstGeom>
                    <a:noFill/>
                    <a:ln>
                      <a:noFill/>
                    </a:ln>
                  </pic:spPr>
                </pic:pic>
              </a:graphicData>
            </a:graphic>
          </wp:inline>
        </w:drawing>
      </w:r>
    </w:p>
    <w:p w:rsidR="00DC1293" w:rsidRDefault="00C0313B">
      <w:pPr>
        <w:spacing w:before="0" w:after="0" w:line="240" w:lineRule="auto"/>
        <w:ind w:firstLineChars="0" w:firstLine="0"/>
        <w:jc w:val="center"/>
      </w:pPr>
      <w:r>
        <w:rPr>
          <w:noProof/>
        </w:rPr>
        <w:lastRenderedPageBreak/>
        <w:drawing>
          <wp:inline distT="0" distB="0" distL="0" distR="0">
            <wp:extent cx="5269865" cy="3184525"/>
            <wp:effectExtent l="0" t="0" r="6985" b="15875"/>
            <wp:docPr id="14" name="图片 14" descr="C:\Users\Shinelon\Desktop\环卫.png环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Shinelon\Desktop\环卫.png环卫"/>
                    <pic:cNvPicPr>
                      <a:picLocks noChangeAspect="1" noChangeArrowheads="1"/>
                    </pic:cNvPicPr>
                  </pic:nvPicPr>
                  <pic:blipFill>
                    <a:blip r:embed="rId78"/>
                    <a:srcRect/>
                    <a:stretch>
                      <a:fillRect/>
                    </a:stretch>
                  </pic:blipFill>
                  <pic:spPr>
                    <a:xfrm>
                      <a:off x="0" y="0"/>
                      <a:ext cx="5269865" cy="3185091"/>
                    </a:xfrm>
                    <a:prstGeom prst="rect">
                      <a:avLst/>
                    </a:prstGeom>
                    <a:noFill/>
                    <a:ln>
                      <a:noFill/>
                    </a:ln>
                  </pic:spPr>
                </pic:pic>
              </a:graphicData>
            </a:graphic>
          </wp:inline>
        </w:drawing>
      </w:r>
      <w:r>
        <w:rPr>
          <w:noProof/>
        </w:rPr>
        <w:drawing>
          <wp:inline distT="0" distB="0" distL="0" distR="0">
            <wp:extent cx="5269865" cy="3184525"/>
            <wp:effectExtent l="0" t="0" r="6985" b="15875"/>
            <wp:docPr id="16" name="图片 16" descr="C:\Users\Shinelon\Desktop\污水.png污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Shinelon\Desktop\污水.png污水"/>
                    <pic:cNvPicPr>
                      <a:picLocks noChangeAspect="1" noChangeArrowheads="1"/>
                    </pic:cNvPicPr>
                  </pic:nvPicPr>
                  <pic:blipFill>
                    <a:blip r:embed="rId79"/>
                    <a:srcRect/>
                    <a:stretch>
                      <a:fillRect/>
                    </a:stretch>
                  </pic:blipFill>
                  <pic:spPr>
                    <a:xfrm>
                      <a:off x="0" y="0"/>
                      <a:ext cx="5269865" cy="3185091"/>
                    </a:xfrm>
                    <a:prstGeom prst="rect">
                      <a:avLst/>
                    </a:prstGeom>
                    <a:noFill/>
                    <a:ln>
                      <a:noFill/>
                    </a:ln>
                  </pic:spPr>
                </pic:pic>
              </a:graphicData>
            </a:graphic>
          </wp:inline>
        </w:drawing>
      </w:r>
    </w:p>
    <w:p w:rsidR="00DC1293" w:rsidRDefault="00C0313B">
      <w:pPr>
        <w:spacing w:before="0" w:after="0" w:line="240" w:lineRule="auto"/>
        <w:ind w:firstLineChars="0" w:firstLine="0"/>
        <w:jc w:val="center"/>
      </w:pPr>
      <w:r>
        <w:rPr>
          <w:noProof/>
        </w:rPr>
        <w:lastRenderedPageBreak/>
        <w:drawing>
          <wp:inline distT="0" distB="0" distL="0" distR="0">
            <wp:extent cx="5269865" cy="3184525"/>
            <wp:effectExtent l="0" t="0" r="6985" b="15875"/>
            <wp:docPr id="17" name="图片 17" descr="C:\Users\Shinelon\Desktop\雨水.png雨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Shinelon\Desktop\雨水.png雨水"/>
                    <pic:cNvPicPr>
                      <a:picLocks noChangeAspect="1" noChangeArrowheads="1"/>
                    </pic:cNvPicPr>
                  </pic:nvPicPr>
                  <pic:blipFill>
                    <a:blip r:embed="rId80"/>
                    <a:srcRect/>
                    <a:stretch>
                      <a:fillRect/>
                    </a:stretch>
                  </pic:blipFill>
                  <pic:spPr>
                    <a:xfrm>
                      <a:off x="0" y="0"/>
                      <a:ext cx="5269865" cy="3185091"/>
                    </a:xfrm>
                    <a:prstGeom prst="rect">
                      <a:avLst/>
                    </a:prstGeom>
                    <a:noFill/>
                    <a:ln>
                      <a:noFill/>
                    </a:ln>
                  </pic:spPr>
                </pic:pic>
              </a:graphicData>
            </a:graphic>
          </wp:inline>
        </w:drawing>
      </w:r>
    </w:p>
    <w:p w:rsidR="00DC1293" w:rsidRDefault="00C0313B">
      <w:pPr>
        <w:spacing w:before="0" w:after="0" w:line="240" w:lineRule="auto"/>
        <w:ind w:right="280" w:firstLine="482"/>
        <w:jc w:val="center"/>
      </w:pPr>
      <w:r>
        <w:rPr>
          <w:b/>
          <w:sz w:val="24"/>
        </w:rPr>
        <w:t>图</w:t>
      </w:r>
      <w:r>
        <w:rPr>
          <w:b/>
          <w:sz w:val="24"/>
        </w:rPr>
        <w:t>3-</w:t>
      </w:r>
      <w:r>
        <w:rPr>
          <w:rFonts w:hint="eastAsia"/>
          <w:b/>
          <w:sz w:val="24"/>
        </w:rPr>
        <w:t>20</w:t>
      </w:r>
      <w:r>
        <w:rPr>
          <w:b/>
          <w:sz w:val="24"/>
        </w:rPr>
        <w:t xml:space="preserve">  </w:t>
      </w:r>
      <w:r>
        <w:rPr>
          <w:rFonts w:hint="eastAsia"/>
          <w:b/>
          <w:sz w:val="24"/>
        </w:rPr>
        <w:t>土地征收成片开发范围市政基础设施分布图</w:t>
      </w:r>
    </w:p>
    <w:p w:rsidR="00DC1293" w:rsidRDefault="00C0313B">
      <w:pPr>
        <w:pStyle w:val="1"/>
      </w:pPr>
      <w:bookmarkStart w:id="40" w:name="_Toc93308256"/>
      <w:bookmarkStart w:id="41" w:name="_Toc18359"/>
      <w:bookmarkStart w:id="42" w:name="_Toc80086080"/>
      <w:r>
        <w:t>四、土地征收成片开发的必要性、主要用途和实现功能</w:t>
      </w:r>
      <w:bookmarkEnd w:id="40"/>
      <w:bookmarkEnd w:id="41"/>
      <w:bookmarkEnd w:id="42"/>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43" w:name="_Toc27604"/>
      <w:bookmarkStart w:id="44" w:name="_Toc93308257"/>
      <w:bookmarkStart w:id="45" w:name="_Toc80086081"/>
      <w:r>
        <w:rPr>
          <w:rFonts w:ascii="Times New Roman" w:eastAsia="楷体" w:hAnsi="Times New Roman" w:cs="Times New Roman"/>
        </w:rPr>
        <w:t>（一）土地征收成片开发的必要性</w:t>
      </w:r>
      <w:bookmarkEnd w:id="43"/>
      <w:bookmarkEnd w:id="44"/>
      <w:bookmarkEnd w:id="45"/>
    </w:p>
    <w:p w:rsidR="00DC1293" w:rsidRDefault="00C0313B">
      <w:pPr>
        <w:pStyle w:val="3"/>
        <w:widowControl/>
        <w:spacing w:before="0" w:after="0" w:line="360" w:lineRule="auto"/>
        <w:ind w:firstLineChars="0" w:firstLine="567"/>
        <w:rPr>
          <w:sz w:val="28"/>
        </w:rPr>
      </w:pPr>
      <w:r>
        <w:rPr>
          <w:sz w:val="28"/>
        </w:rPr>
        <w:t>1</w:t>
      </w:r>
      <w:r>
        <w:rPr>
          <w:sz w:val="28"/>
        </w:rPr>
        <w:t>．是响应</w:t>
      </w:r>
      <w:r>
        <w:rPr>
          <w:rFonts w:hint="eastAsia"/>
          <w:sz w:val="28"/>
        </w:rPr>
        <w:t>加快构建“一核一带一区”区域发展格局</w:t>
      </w:r>
      <w:r>
        <w:rPr>
          <w:sz w:val="28"/>
        </w:rPr>
        <w:t>，</w:t>
      </w:r>
      <w:r>
        <w:rPr>
          <w:rFonts w:hint="eastAsia"/>
          <w:sz w:val="28"/>
        </w:rPr>
        <w:t>打造绿色发展韶关样板，争当北部生态发展区高质量发展排头兵的需要</w:t>
      </w:r>
    </w:p>
    <w:p w:rsidR="00DC1293" w:rsidRDefault="00C0313B">
      <w:pPr>
        <w:ind w:firstLine="560"/>
        <w:jc w:val="both"/>
      </w:pPr>
      <w:r>
        <w:rPr>
          <w:rFonts w:hint="eastAsia"/>
        </w:rPr>
        <w:t>按照“一核一带一区”区域协调发展战略，以及韶关市筑牢粤北生态屏障、打造绿色发展韶关样板、争当北部生态发展区高质量发展排头兵的目标定位，</w:t>
      </w:r>
      <w:r>
        <w:t>韶关市作为</w:t>
      </w:r>
      <w:r>
        <w:rPr>
          <w:rFonts w:hint="eastAsia"/>
        </w:rPr>
        <w:t>“一区”北部生态区中的核心城市，在全省区域协调发展和带动北部山区振兴中具有重要使命。武江区作为韶关市的中心城区，是落实战略部署的关键所在。</w:t>
      </w:r>
    </w:p>
    <w:p w:rsidR="00DC1293" w:rsidRDefault="00C0313B">
      <w:pPr>
        <w:ind w:firstLine="560"/>
        <w:jc w:val="both"/>
      </w:pPr>
      <w:r>
        <w:t>本次土地征收成片开发围绕推动经济高质量发展，构建绿色高质量发展新引擎新平台</w:t>
      </w:r>
      <w:r>
        <w:rPr>
          <w:rFonts w:hint="eastAsia"/>
        </w:rPr>
        <w:t>，</w:t>
      </w:r>
      <w:r>
        <w:t>建设</w:t>
      </w:r>
      <w:r>
        <w:rPr>
          <w:rFonts w:hint="eastAsia"/>
        </w:rPr>
        <w:t>莞韶生物医药产业园</w:t>
      </w:r>
      <w:r>
        <w:t>、武江</w:t>
      </w:r>
      <w:r>
        <w:rPr>
          <w:rFonts w:hint="eastAsia"/>
        </w:rPr>
        <w:t>城乡融合</w:t>
      </w:r>
      <w:r>
        <w:t>产业园等</w:t>
      </w:r>
      <w:r>
        <w:rPr>
          <w:rFonts w:hint="eastAsia"/>
        </w:rPr>
        <w:t>，对武江区北部及中心城区进行科学规划、科学安排用地，土地</w:t>
      </w:r>
      <w:r>
        <w:rPr>
          <w:rFonts w:hint="eastAsia"/>
        </w:rPr>
        <w:lastRenderedPageBreak/>
        <w:t>征收成片开发</w:t>
      </w:r>
      <w:r>
        <w:t>。将进一步优化武江区产业结构，推动产业转型升级，积极引进高素质人才，构建现代产业体系，</w:t>
      </w:r>
      <w:r>
        <w:rPr>
          <w:rFonts w:hint="eastAsia"/>
        </w:rPr>
        <w:t>走在北部生态发展区前列，建成北部生态发展区具有生态魅力和时代活力的城市核心区，成为珠三角地区具有影响力和竞争力的绿色发展特色城区</w:t>
      </w:r>
      <w:r>
        <w:t>。</w:t>
      </w:r>
    </w:p>
    <w:p w:rsidR="00DC1293" w:rsidRDefault="00C0313B">
      <w:pPr>
        <w:pStyle w:val="3"/>
        <w:widowControl/>
        <w:spacing w:before="0" w:after="0" w:line="360" w:lineRule="auto"/>
        <w:ind w:firstLineChars="0" w:firstLine="567"/>
        <w:rPr>
          <w:sz w:val="28"/>
        </w:rPr>
      </w:pPr>
      <w:r>
        <w:rPr>
          <w:sz w:val="28"/>
        </w:rPr>
        <w:t>2</w:t>
      </w:r>
      <w:r>
        <w:rPr>
          <w:sz w:val="28"/>
        </w:rPr>
        <w:t>．是为全区高质量发展打造</w:t>
      </w:r>
      <w:r>
        <w:rPr>
          <w:rFonts w:hint="eastAsia"/>
          <w:sz w:val="28"/>
        </w:rPr>
        <w:t>新驱动新引擎的必要路径</w:t>
      </w:r>
    </w:p>
    <w:p w:rsidR="00DC1293" w:rsidRDefault="00C0313B">
      <w:pPr>
        <w:ind w:firstLine="560"/>
        <w:jc w:val="both"/>
      </w:pPr>
      <w:r>
        <w:rPr>
          <w:rFonts w:hint="eastAsia"/>
        </w:rPr>
        <w:t>武江区存在着发展新动能新平台培育不足，过度依赖传统产业，经济增长乏力等短板和不足。本次土地征收成片开发中的莞韶园周边片区</w:t>
      </w:r>
      <w:r>
        <w:t>将进一步完善</w:t>
      </w:r>
      <w:r>
        <w:rPr>
          <w:rFonts w:hint="eastAsia"/>
        </w:rPr>
        <w:t>莞韶</w:t>
      </w:r>
      <w:r>
        <w:t>园的建设，重点围绕大健康、智能装备及配套服务等领域，引进一批高新技术企业、高成长性企业和创</w:t>
      </w:r>
      <w:r>
        <w:rPr>
          <w:rFonts w:hint="eastAsia"/>
        </w:rPr>
        <w:t>新</w:t>
      </w:r>
      <w:r>
        <w:t>型企业，打造集科技创新和研发、产业孵化、产品中试、成果转化于一体的创新创业基地，是武江区二次创业重要的载体。</w:t>
      </w:r>
    </w:p>
    <w:p w:rsidR="00DC1293" w:rsidRDefault="00C0313B">
      <w:pPr>
        <w:ind w:firstLine="560"/>
        <w:jc w:val="both"/>
      </w:pPr>
      <w:r>
        <w:rPr>
          <w:rFonts w:hint="eastAsia"/>
        </w:rPr>
        <w:t>莞韶园及龙归片区</w:t>
      </w:r>
      <w:r>
        <w:t>的开发建设将进一步加大武江区创新驱动发展新平台产业招商引资能力，充分发挥武江</w:t>
      </w:r>
      <w:r>
        <w:rPr>
          <w:rFonts w:hint="eastAsia"/>
        </w:rPr>
        <w:t>莞韶园和龙归片区的武江城乡融合产业园</w:t>
      </w:r>
      <w:r>
        <w:t>交通区位、要素配套等比较优势，抓紧制定高新科技、医药健康产业发展扶持培育政策，构建</w:t>
      </w:r>
      <w:r>
        <w:t>“</w:t>
      </w:r>
      <w:r>
        <w:t>创业苗圃</w:t>
      </w:r>
      <w:r>
        <w:t>—</w:t>
      </w:r>
      <w:r>
        <w:t>孵化器</w:t>
      </w:r>
      <w:r>
        <w:t>—</w:t>
      </w:r>
      <w:r>
        <w:t>加速器</w:t>
      </w:r>
      <w:r>
        <w:t>—</w:t>
      </w:r>
      <w:r>
        <w:t>科技园</w:t>
      </w:r>
      <w:r>
        <w:t>”</w:t>
      </w:r>
      <w:r>
        <w:t>全链条孵化育成体系</w:t>
      </w:r>
      <w:r>
        <w:rPr>
          <w:rFonts w:hint="eastAsia"/>
        </w:rPr>
        <w:t>，打造武江创新驱动新引擎</w:t>
      </w:r>
      <w:r>
        <w:t>，集聚创新资源，促进创新要素流动和优化配置，加快科技成果转化为现实生产力，为</w:t>
      </w:r>
      <w:r>
        <w:t>“</w:t>
      </w:r>
      <w:r>
        <w:t>大众创业、万众创新</w:t>
      </w:r>
      <w:r>
        <w:t>”</w:t>
      </w:r>
      <w:r>
        <w:t>培育沃土</w:t>
      </w:r>
      <w:r>
        <w:rPr>
          <w:rFonts w:hint="eastAsia"/>
        </w:rPr>
        <w:t>，带动韶关大道北片区发展</w:t>
      </w:r>
      <w:r>
        <w:t>。</w:t>
      </w:r>
    </w:p>
    <w:p w:rsidR="00DC1293" w:rsidRDefault="00C0313B">
      <w:pPr>
        <w:pStyle w:val="3"/>
        <w:widowControl/>
        <w:spacing w:before="0" w:after="0" w:line="360" w:lineRule="auto"/>
        <w:ind w:firstLineChars="0" w:firstLine="567"/>
        <w:rPr>
          <w:sz w:val="28"/>
        </w:rPr>
      </w:pPr>
      <w:r>
        <w:rPr>
          <w:sz w:val="28"/>
        </w:rPr>
        <w:t>3</w:t>
      </w:r>
      <w:r>
        <w:rPr>
          <w:sz w:val="28"/>
        </w:rPr>
        <w:t>．是进一步响应承接加工贸易转移，打造特色工业园，</w:t>
      </w:r>
      <w:r>
        <w:rPr>
          <w:rFonts w:hint="eastAsia"/>
          <w:sz w:val="28"/>
        </w:rPr>
        <w:t>促进粤北地区振兴</w:t>
      </w:r>
      <w:r>
        <w:rPr>
          <w:sz w:val="28"/>
        </w:rPr>
        <w:t>发展的需要</w:t>
      </w:r>
    </w:p>
    <w:p w:rsidR="00DC1293" w:rsidRDefault="00C0313B">
      <w:pPr>
        <w:ind w:firstLine="560"/>
        <w:jc w:val="both"/>
      </w:pPr>
      <w:r>
        <w:rPr>
          <w:rFonts w:hint="eastAsia"/>
        </w:rPr>
        <w:t>广东省委、省政府《关于进一步促进粤东西北地区振兴发展的决</w:t>
      </w:r>
      <w:r>
        <w:rPr>
          <w:rFonts w:hint="eastAsia"/>
        </w:rPr>
        <w:lastRenderedPageBreak/>
        <w:t>定》，把“产业园区建设”</w:t>
      </w:r>
      <w:r>
        <w:rPr>
          <w:rFonts w:hint="eastAsia"/>
        </w:rPr>
        <w:t xml:space="preserve"> </w:t>
      </w:r>
      <w:r>
        <w:rPr>
          <w:rFonts w:hint="eastAsia"/>
        </w:rPr>
        <w:t>确定为振兴粤东西北的重要抓手。根据广东省委省政府的战略部署，东莞与韶关两市开展了结对帮扶的区域合作，双方研究确定并提出以东莞（韶关）产业转移工业园为规划核心的对口帮扶建设总思路。</w:t>
      </w:r>
    </w:p>
    <w:p w:rsidR="00DC1293" w:rsidRDefault="00C0313B">
      <w:pPr>
        <w:ind w:firstLine="560"/>
        <w:jc w:val="both"/>
      </w:pPr>
      <w:r>
        <w:t>本次土地征收成片开发范围中的</w:t>
      </w:r>
      <w:r>
        <w:rPr>
          <w:rFonts w:hint="eastAsia"/>
        </w:rPr>
        <w:t>莞韶园片区作为</w:t>
      </w:r>
      <w:r>
        <w:t>东莞（韶关）产业转移工业园的重要组成部分，是按照</w:t>
      </w:r>
      <w:r>
        <w:t>“</w:t>
      </w:r>
      <w:r>
        <w:t>东莞（韶关）产业转移工业园</w:t>
      </w:r>
      <w:r>
        <w:t>”</w:t>
      </w:r>
      <w:r>
        <w:t>发展的整体规划与要求，通过全区上下共同努力而打造的新型园区</w:t>
      </w:r>
      <w:r>
        <w:rPr>
          <w:rFonts w:hint="eastAsia"/>
        </w:rPr>
        <w:t>，紧紧把握粤港澳大湾区和深圳中国特色社会主义先行示范区建设契机，主动承接东莞建设带来的产业转移。</w:t>
      </w:r>
      <w:r>
        <w:t>其主导产业为环保涂料、机械装备制造、生物医药科技、服装等，并配套发展现代物流等服务业</w:t>
      </w:r>
      <w:r>
        <w:rPr>
          <w:rFonts w:hint="eastAsia"/>
        </w:rPr>
        <w:t>，特别是承接生物医药制造环节产业转移，加快培育以生物医药为核心的产业生态圈，推动片区高质量发展。</w:t>
      </w:r>
      <w:r>
        <w:t>本次土地征收成片开发将为武江区进一步打造承接产业转移平台，引导工业企业向特色工业园区集中，着力打造一批产业集聚度高、特色鲜明、规模效益显著的特色工业园。</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46" w:name="_Toc93308258"/>
      <w:bookmarkStart w:id="47" w:name="_Toc32622"/>
      <w:r>
        <w:rPr>
          <w:rFonts w:ascii="Times New Roman" w:eastAsia="楷体" w:hAnsi="Times New Roman" w:cs="Times New Roman"/>
        </w:rPr>
        <w:t>（二）土地征收成片开发的主要用途与功能</w:t>
      </w:r>
      <w:bookmarkEnd w:id="46"/>
      <w:bookmarkEnd w:id="47"/>
    </w:p>
    <w:p w:rsidR="00DC1293" w:rsidRDefault="00C0313B">
      <w:pPr>
        <w:ind w:firstLine="562"/>
        <w:jc w:val="both"/>
      </w:pPr>
      <w:r>
        <w:rPr>
          <w:rFonts w:hint="eastAsia"/>
          <w:b/>
        </w:rPr>
        <w:t>主要用途</w:t>
      </w:r>
      <w:r>
        <w:rPr>
          <w:rFonts w:hint="eastAsia"/>
          <w:b/>
        </w:rPr>
        <w:t>:</w:t>
      </w:r>
      <w:r>
        <w:rPr>
          <w:rFonts w:hint="eastAsia"/>
        </w:rPr>
        <w:t>本次成片开发范围总面积</w:t>
      </w:r>
      <w:r>
        <w:rPr>
          <w:rFonts w:hint="eastAsia"/>
        </w:rPr>
        <w:t>448.7641</w:t>
      </w:r>
      <w:r>
        <w:rPr>
          <w:rFonts w:hint="eastAsia"/>
        </w:rPr>
        <w:t>公顷，主要用途为工业用地、居住用地、商业服务业设施用地及道路与交通用地。</w:t>
      </w:r>
    </w:p>
    <w:p w:rsidR="00DC1293" w:rsidRDefault="00C0313B">
      <w:pPr>
        <w:ind w:firstLine="562"/>
        <w:jc w:val="both"/>
      </w:pPr>
      <w:r>
        <w:rPr>
          <w:rFonts w:hint="eastAsia"/>
          <w:b/>
        </w:rPr>
        <w:t>主要功能</w:t>
      </w:r>
      <w:r>
        <w:rPr>
          <w:rFonts w:hint="eastAsia"/>
          <w:b/>
        </w:rPr>
        <w:t>:</w:t>
      </w:r>
      <w:r>
        <w:rPr>
          <w:rFonts w:hint="eastAsia"/>
        </w:rPr>
        <w:t>本次划</w:t>
      </w:r>
      <w:r>
        <w:t>定的</w:t>
      </w:r>
      <w:r>
        <w:rPr>
          <w:rFonts w:hint="eastAsia"/>
        </w:rPr>
        <w:t>莞韶园片区、甘棠旧村北片区及龙归片区</w:t>
      </w:r>
      <w:r>
        <w:t>以产业发展功能为主</w:t>
      </w:r>
      <w:r>
        <w:rPr>
          <w:rFonts w:hint="eastAsia"/>
        </w:rPr>
        <w:t>，</w:t>
      </w:r>
      <w:r>
        <w:t>致力于打造集农产品深加工、制造研发、电子商务、仓储物流、生产生活配套为一体的高端现代化经济发展平台。</w:t>
      </w:r>
      <w:r>
        <w:lastRenderedPageBreak/>
        <w:t>通过科学制定产业规划、优化产业发展要素、聚力做强智能科技主导产业集群，实现由</w:t>
      </w:r>
      <w:r>
        <w:t>“</w:t>
      </w:r>
      <w:r>
        <w:t>制造</w:t>
      </w:r>
      <w:r>
        <w:t>”</w:t>
      </w:r>
      <w:r>
        <w:t>向</w:t>
      </w:r>
      <w:r>
        <w:t>“</w:t>
      </w:r>
      <w:r>
        <w:t>智造</w:t>
      </w:r>
      <w:r>
        <w:t>”</w:t>
      </w:r>
      <w:r>
        <w:t>的华丽转身。</w:t>
      </w:r>
    </w:p>
    <w:p w:rsidR="00DC1293" w:rsidRDefault="00C0313B" w:rsidP="00316AA9">
      <w:pPr>
        <w:ind w:firstLine="560"/>
        <w:jc w:val="both"/>
        <w:rPr>
          <w:b/>
          <w:sz w:val="24"/>
        </w:rPr>
      </w:pPr>
      <w:r>
        <w:rPr>
          <w:rFonts w:hint="eastAsia"/>
        </w:rPr>
        <w:t>百旺片区、赤水片区、沐溪工业园片区、庙头山南片区及沐溪一路等片区以城市服务功能为主，规划了商业用地、居住用地等用地，与周边已有居住小区及商业服务业用地连片发展，完善公共服务设施配套，同时结合周边的小学、公园等构建综合型公共服务空间。</w:t>
      </w:r>
    </w:p>
    <w:p w:rsidR="00DC1293" w:rsidRDefault="00C0313B">
      <w:pPr>
        <w:ind w:right="280" w:firstLine="482"/>
        <w:jc w:val="center"/>
        <w:rPr>
          <w:b/>
          <w:sz w:val="24"/>
        </w:rPr>
      </w:pPr>
      <w:r>
        <w:rPr>
          <w:b/>
          <w:sz w:val="24"/>
        </w:rPr>
        <w:t>表</w:t>
      </w:r>
      <w:r>
        <w:rPr>
          <w:b/>
          <w:sz w:val="24"/>
        </w:rPr>
        <w:t>4-1</w:t>
      </w:r>
      <w:r>
        <w:rPr>
          <w:b/>
          <w:sz w:val="24"/>
        </w:rPr>
        <w:t>成片开发范围主要功能表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9"/>
        <w:gridCol w:w="1236"/>
        <w:gridCol w:w="4047"/>
        <w:gridCol w:w="1510"/>
      </w:tblGrid>
      <w:tr w:rsidR="00DC1293">
        <w:trPr>
          <w:trHeight w:val="567"/>
          <w:tblHeader/>
        </w:trPr>
        <w:tc>
          <w:tcPr>
            <w:tcW w:w="1729" w:type="dxa"/>
            <w:shd w:val="clear" w:color="auto" w:fill="auto"/>
            <w:vAlign w:val="center"/>
          </w:tcPr>
          <w:p w:rsidR="00DC1293" w:rsidRDefault="00C0313B">
            <w:pPr>
              <w:widowControl/>
              <w:adjustRightInd w:val="0"/>
              <w:snapToGrid w:val="0"/>
              <w:spacing w:before="0" w:after="0" w:line="240" w:lineRule="auto"/>
              <w:ind w:firstLineChars="0" w:firstLine="0"/>
              <w:jc w:val="center"/>
              <w:rPr>
                <w:b/>
                <w:color w:val="000000"/>
                <w:kern w:val="0"/>
                <w:sz w:val="24"/>
                <w:szCs w:val="24"/>
              </w:rPr>
            </w:pPr>
            <w:r>
              <w:rPr>
                <w:rFonts w:hint="eastAsia"/>
                <w:b/>
                <w:color w:val="000000"/>
                <w:kern w:val="0"/>
                <w:sz w:val="24"/>
                <w:szCs w:val="24"/>
              </w:rPr>
              <w:t>成片开发片区</w:t>
            </w:r>
          </w:p>
        </w:tc>
        <w:tc>
          <w:tcPr>
            <w:tcW w:w="1236" w:type="dxa"/>
            <w:shd w:val="clear" w:color="auto" w:fill="auto"/>
            <w:vAlign w:val="center"/>
          </w:tcPr>
          <w:p w:rsidR="00DC1293" w:rsidRDefault="00C0313B">
            <w:pPr>
              <w:widowControl/>
              <w:adjustRightInd w:val="0"/>
              <w:snapToGrid w:val="0"/>
              <w:spacing w:before="0" w:after="0" w:line="240" w:lineRule="auto"/>
              <w:ind w:firstLineChars="0" w:firstLine="0"/>
              <w:jc w:val="center"/>
              <w:rPr>
                <w:b/>
                <w:color w:val="000000"/>
                <w:kern w:val="0"/>
                <w:sz w:val="24"/>
                <w:szCs w:val="24"/>
              </w:rPr>
            </w:pPr>
            <w:r>
              <w:rPr>
                <w:b/>
                <w:color w:val="000000"/>
                <w:kern w:val="0"/>
                <w:sz w:val="24"/>
                <w:szCs w:val="24"/>
              </w:rPr>
              <w:t>面积</w:t>
            </w:r>
          </w:p>
          <w:p w:rsidR="00DC1293" w:rsidRDefault="00C0313B">
            <w:pPr>
              <w:widowControl/>
              <w:adjustRightInd w:val="0"/>
              <w:snapToGrid w:val="0"/>
              <w:spacing w:before="0" w:after="0" w:line="240" w:lineRule="auto"/>
              <w:ind w:firstLineChars="0" w:firstLine="0"/>
              <w:jc w:val="center"/>
              <w:rPr>
                <w:b/>
                <w:color w:val="000000"/>
                <w:kern w:val="0"/>
                <w:sz w:val="24"/>
                <w:szCs w:val="24"/>
              </w:rPr>
            </w:pPr>
            <w:r>
              <w:rPr>
                <w:b/>
                <w:color w:val="000000"/>
                <w:kern w:val="0"/>
                <w:sz w:val="24"/>
                <w:szCs w:val="24"/>
              </w:rPr>
              <w:t>（公顷）</w:t>
            </w:r>
          </w:p>
        </w:tc>
        <w:tc>
          <w:tcPr>
            <w:tcW w:w="4047" w:type="dxa"/>
            <w:shd w:val="clear" w:color="auto" w:fill="auto"/>
            <w:vAlign w:val="center"/>
          </w:tcPr>
          <w:p w:rsidR="00DC1293" w:rsidRDefault="00C0313B">
            <w:pPr>
              <w:widowControl/>
              <w:adjustRightInd w:val="0"/>
              <w:snapToGrid w:val="0"/>
              <w:spacing w:before="0" w:after="0" w:line="240" w:lineRule="auto"/>
              <w:ind w:firstLineChars="0" w:firstLine="0"/>
              <w:jc w:val="center"/>
              <w:rPr>
                <w:b/>
                <w:color w:val="000000"/>
                <w:kern w:val="0"/>
                <w:sz w:val="24"/>
                <w:szCs w:val="24"/>
              </w:rPr>
            </w:pPr>
            <w:r>
              <w:rPr>
                <w:rFonts w:ascii="仿宋" w:hAnsi="仿宋" w:cs="宋体" w:hint="eastAsia"/>
                <w:b/>
                <w:color w:val="000000"/>
                <w:kern w:val="0"/>
                <w:sz w:val="24"/>
                <w:szCs w:val="24"/>
              </w:rPr>
              <w:t>主要土地用途</w:t>
            </w:r>
          </w:p>
        </w:tc>
        <w:tc>
          <w:tcPr>
            <w:tcW w:w="1510" w:type="dxa"/>
            <w:shd w:val="clear" w:color="auto" w:fill="auto"/>
            <w:vAlign w:val="center"/>
          </w:tcPr>
          <w:p w:rsidR="00DC1293" w:rsidRDefault="00C0313B">
            <w:pPr>
              <w:widowControl/>
              <w:adjustRightInd w:val="0"/>
              <w:snapToGrid w:val="0"/>
              <w:spacing w:before="0" w:after="0" w:line="240" w:lineRule="auto"/>
              <w:ind w:firstLineChars="0" w:firstLine="0"/>
              <w:jc w:val="center"/>
              <w:rPr>
                <w:b/>
                <w:color w:val="000000"/>
                <w:kern w:val="0"/>
                <w:sz w:val="24"/>
                <w:szCs w:val="24"/>
              </w:rPr>
            </w:pPr>
            <w:r>
              <w:rPr>
                <w:b/>
                <w:color w:val="000000"/>
                <w:kern w:val="0"/>
                <w:sz w:val="24"/>
                <w:szCs w:val="24"/>
              </w:rPr>
              <w:t>主要实现功能</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百旺片区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5.3753</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二类居住用地、科研教育用地、交通用地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城市服务</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赤水片区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1.9785</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二类居住用地、交通用地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综合型居住</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甘棠旧村北片区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2.7579</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kern w:val="0"/>
                <w:sz w:val="24"/>
                <w:szCs w:val="24"/>
              </w:rPr>
            </w:pPr>
            <w:r>
              <w:rPr>
                <w:rFonts w:ascii="仿宋" w:hAnsi="仿宋" w:cs="仿宋" w:hint="eastAsia"/>
                <w:kern w:val="0"/>
                <w:sz w:val="24"/>
                <w:szCs w:val="24"/>
              </w:rPr>
              <w:t>工矿仓储用地、交通运输用地、交通用地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工业</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甘棠旧村片区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55.0777</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村庄建设用地、商业服务业设施用地、交通用地、一类物流仓储用地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城市服务</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莞韶生物医药产业园北片区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15.6472</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工矿仓储用地、交通运输用地、交通用地、工业仓储用地、农村住宅用地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工业</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莞韶生物医药产业园南片区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120.5812</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工矿仓储用地、交通运输用地、交通用地、工业仓储用地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工业</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莞韶园南片区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33.8129</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交通用地、三类工业用地、一类工业用地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工业</w:t>
            </w:r>
          </w:p>
        </w:tc>
      </w:tr>
      <w:tr w:rsidR="00DC1293">
        <w:trPr>
          <w:trHeight w:val="850"/>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龙归片区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152.6346</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交通用地、文化设施用地、一类工业用地、二类工业用地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工业</w:t>
            </w:r>
          </w:p>
        </w:tc>
      </w:tr>
      <w:tr w:rsidR="00DC1293">
        <w:trPr>
          <w:trHeight w:val="567"/>
        </w:trPr>
        <w:tc>
          <w:tcPr>
            <w:tcW w:w="1729"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庙头山南片区</w:t>
            </w:r>
          </w:p>
        </w:tc>
        <w:tc>
          <w:tcPr>
            <w:tcW w:w="1236" w:type="dxa"/>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1.6683</w:t>
            </w:r>
          </w:p>
        </w:tc>
        <w:tc>
          <w:tcPr>
            <w:tcW w:w="4047"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商服用地、住宅用地、商业用地、交通运输用地</w:t>
            </w:r>
          </w:p>
        </w:tc>
        <w:tc>
          <w:tcPr>
            <w:tcW w:w="1510" w:type="dxa"/>
            <w:shd w:val="clear" w:color="auto" w:fill="auto"/>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综合型居住</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bookmarkStart w:id="48" w:name="_Toc15293"/>
            <w:bookmarkStart w:id="49" w:name="_Toc93308259"/>
            <w:r>
              <w:rPr>
                <w:rFonts w:ascii="仿宋" w:hAnsi="仿宋" w:cs="仿宋" w:hint="eastAsia"/>
                <w:color w:val="000000"/>
                <w:kern w:val="0"/>
                <w:sz w:val="24"/>
                <w:szCs w:val="24"/>
                <w:lang w:bidi="ar"/>
              </w:rPr>
              <w:t>沐溪一路片区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13.9497</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公共管理用地、住宅用地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综合型居住</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lastRenderedPageBreak/>
              <w:t>南华路西片区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7.9565</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住宅用地、公共管理和公共服务用地、交通运输用地、商服用地、商业用地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综合型居住</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韶州大道东片区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24.8962</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商服用地、交通运输用地、公共管理和公共服务用地、住宅用地、交通用地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城市服务</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小石背窝片区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8.7845</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商服用地、交通运输用地、公共管理和公共服务用地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城市服务</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寻梅路片区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1.5761</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商业服务业设施用地、交通用地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城市服务</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杨梅山庄片区</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2.0675</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住宅用地</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综合型居住</w:t>
            </w:r>
          </w:p>
        </w:tc>
      </w:tr>
      <w:tr w:rsidR="00DC1293">
        <w:trPr>
          <w:trHeight w:val="567"/>
        </w:trPr>
        <w:tc>
          <w:tcPr>
            <w:tcW w:w="1729"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合计</w:t>
            </w:r>
          </w:p>
        </w:tc>
        <w:tc>
          <w:tcPr>
            <w:tcW w:w="1236" w:type="dxa"/>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sz w:val="24"/>
                <w:szCs w:val="24"/>
              </w:rPr>
            </w:pPr>
            <w:r>
              <w:rPr>
                <w:rFonts w:ascii="仿宋" w:hAnsi="仿宋" w:cs="仿宋" w:hint="eastAsia"/>
                <w:color w:val="000000"/>
                <w:kern w:val="0"/>
                <w:sz w:val="24"/>
                <w:szCs w:val="24"/>
                <w:lang w:bidi="ar"/>
              </w:rPr>
              <w:t>448.7641</w:t>
            </w:r>
          </w:p>
        </w:tc>
        <w:tc>
          <w:tcPr>
            <w:tcW w:w="4047"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w:t>
            </w:r>
          </w:p>
        </w:tc>
        <w:tc>
          <w:tcPr>
            <w:tcW w:w="1510" w:type="dxa"/>
            <w:vAlign w:val="center"/>
          </w:tcPr>
          <w:p w:rsidR="00DC1293" w:rsidRDefault="00C0313B">
            <w:pPr>
              <w:widowControl/>
              <w:adjustRightInd w:val="0"/>
              <w:snapToGrid w:val="0"/>
              <w:spacing w:before="0" w:after="0" w:line="240" w:lineRule="atLeast"/>
              <w:ind w:firstLineChars="0" w:firstLine="0"/>
              <w:jc w:val="center"/>
              <w:rPr>
                <w:rFonts w:ascii="仿宋" w:hAnsi="仿宋" w:cs="仿宋"/>
                <w:color w:val="000000"/>
                <w:kern w:val="0"/>
                <w:sz w:val="24"/>
                <w:szCs w:val="24"/>
              </w:rPr>
            </w:pPr>
            <w:r>
              <w:rPr>
                <w:rFonts w:ascii="仿宋" w:hAnsi="仿宋" w:cs="仿宋" w:hint="eastAsia"/>
                <w:color w:val="000000"/>
                <w:kern w:val="0"/>
                <w:sz w:val="24"/>
                <w:szCs w:val="24"/>
              </w:rPr>
              <w:t>——</w:t>
            </w:r>
          </w:p>
        </w:tc>
      </w:tr>
    </w:tbl>
    <w:p w:rsidR="00DC1293" w:rsidRDefault="00C0313B">
      <w:pPr>
        <w:pStyle w:val="1"/>
        <w:ind w:left="0" w:firstLine="0"/>
      </w:pPr>
      <w:r>
        <w:t>五、土地征收成片开发拟征收项目与开发时序</w:t>
      </w:r>
      <w:bookmarkEnd w:id="48"/>
      <w:bookmarkEnd w:id="49"/>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50" w:name="_Toc31914"/>
      <w:bookmarkStart w:id="51" w:name="_Toc69918968"/>
      <w:bookmarkStart w:id="52" w:name="_Toc69918874"/>
      <w:bookmarkStart w:id="53" w:name="_Toc93308260"/>
      <w:bookmarkStart w:id="54" w:name="_Toc79948077"/>
      <w:r>
        <w:rPr>
          <w:rFonts w:ascii="Times New Roman" w:eastAsia="楷体" w:hAnsi="Times New Roman" w:cs="Times New Roman"/>
        </w:rPr>
        <w:t>（一）拟征收项目情况</w:t>
      </w:r>
      <w:bookmarkEnd w:id="50"/>
      <w:bookmarkEnd w:id="51"/>
      <w:bookmarkEnd w:id="52"/>
      <w:bookmarkEnd w:id="53"/>
      <w:bookmarkEnd w:id="54"/>
    </w:p>
    <w:p w:rsidR="00DC1293" w:rsidRDefault="00C0313B">
      <w:pPr>
        <w:ind w:firstLine="560"/>
        <w:jc w:val="both"/>
        <w:rPr>
          <w:b/>
          <w:sz w:val="24"/>
        </w:rPr>
      </w:pPr>
      <w:bookmarkStart w:id="55" w:name="_Toc79948078"/>
      <w:bookmarkStart w:id="56" w:name="_Toc69918969"/>
      <w:bookmarkStart w:id="57" w:name="_Toc69918875"/>
      <w:r>
        <w:t>本次土地征收成片开发范围拟征收项目</w:t>
      </w:r>
      <w:r>
        <w:rPr>
          <w:rFonts w:hint="eastAsia"/>
        </w:rPr>
        <w:t>40</w:t>
      </w:r>
      <w:r>
        <w:t>个，用地面积</w:t>
      </w:r>
      <w:r>
        <w:t>299.3142</w:t>
      </w:r>
      <w:r>
        <w:t>公顷，主要为</w:t>
      </w:r>
      <w:r>
        <w:rPr>
          <w:rFonts w:hint="eastAsia"/>
        </w:rPr>
        <w:t>综合居住类、产业发展类</w:t>
      </w:r>
      <w:r>
        <w:t>和</w:t>
      </w:r>
      <w:r>
        <w:rPr>
          <w:rFonts w:hint="eastAsia"/>
        </w:rPr>
        <w:t>公共设施类</w:t>
      </w:r>
      <w:r>
        <w:t>项目。</w:t>
      </w:r>
    </w:p>
    <w:p w:rsidR="00DC1293" w:rsidRDefault="00C0313B">
      <w:pPr>
        <w:spacing w:before="0" w:after="0"/>
        <w:ind w:firstLineChars="0" w:firstLine="0"/>
        <w:jc w:val="center"/>
        <w:rPr>
          <w:b/>
          <w:sz w:val="24"/>
        </w:rPr>
      </w:pPr>
      <w:r>
        <w:rPr>
          <w:b/>
          <w:sz w:val="24"/>
        </w:rPr>
        <w:t>表</w:t>
      </w:r>
      <w:r>
        <w:rPr>
          <w:b/>
          <w:sz w:val="24"/>
        </w:rPr>
        <w:t xml:space="preserve">5-1  </w:t>
      </w:r>
      <w:r>
        <w:rPr>
          <w:b/>
          <w:sz w:val="24"/>
        </w:rPr>
        <w:t>拟安排项目类别表</w:t>
      </w:r>
    </w:p>
    <w:tbl>
      <w:tblPr>
        <w:tblW w:w="8336" w:type="dxa"/>
        <w:tblLayout w:type="fixed"/>
        <w:tblCellMar>
          <w:left w:w="0" w:type="dxa"/>
          <w:right w:w="0" w:type="dxa"/>
        </w:tblCellMar>
        <w:tblLook w:val="04A0" w:firstRow="1" w:lastRow="0" w:firstColumn="1" w:lastColumn="0" w:noHBand="0" w:noVBand="1"/>
      </w:tblPr>
      <w:tblGrid>
        <w:gridCol w:w="1018"/>
        <w:gridCol w:w="1666"/>
        <w:gridCol w:w="1052"/>
        <w:gridCol w:w="830"/>
        <w:gridCol w:w="830"/>
        <w:gridCol w:w="1490"/>
        <w:gridCol w:w="1450"/>
      </w:tblGrid>
      <w:tr w:rsidR="00DC1293">
        <w:trPr>
          <w:trHeight w:val="330"/>
        </w:trPr>
        <w:tc>
          <w:tcPr>
            <w:tcW w:w="101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序号</w:t>
            </w:r>
          </w:p>
        </w:tc>
        <w:tc>
          <w:tcPr>
            <w:tcW w:w="1666" w:type="dxa"/>
            <w:vMerge w:val="restart"/>
            <w:tcBorders>
              <w:top w:val="single" w:sz="8" w:space="0" w:color="000000"/>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项目类别</w:t>
            </w:r>
          </w:p>
        </w:tc>
        <w:tc>
          <w:tcPr>
            <w:tcW w:w="2712" w:type="dxa"/>
            <w:gridSpan w:val="3"/>
            <w:tcBorders>
              <w:top w:val="single" w:sz="8" w:space="0" w:color="000000"/>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项目数量</w:t>
            </w:r>
          </w:p>
        </w:tc>
        <w:tc>
          <w:tcPr>
            <w:tcW w:w="1490" w:type="dxa"/>
            <w:vMerge w:val="restart"/>
            <w:tcBorders>
              <w:top w:val="single" w:sz="8" w:space="0" w:color="000000"/>
              <w:left w:val="nil"/>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面积</w:t>
            </w:r>
          </w:p>
          <w:p w:rsidR="00DC1293" w:rsidRDefault="00C0313B">
            <w:pPr>
              <w:adjustRightInd w:val="0"/>
              <w:snapToGrid w:val="0"/>
              <w:spacing w:before="0" w:after="0" w:line="240" w:lineRule="auto"/>
              <w:ind w:firstLineChars="0" w:firstLine="0"/>
              <w:jc w:val="center"/>
              <w:rPr>
                <w:b/>
                <w:sz w:val="24"/>
                <w:szCs w:val="24"/>
              </w:rPr>
            </w:pPr>
            <w:r>
              <w:rPr>
                <w:b/>
                <w:sz w:val="24"/>
                <w:szCs w:val="24"/>
              </w:rPr>
              <w:t>（公顷）</w:t>
            </w:r>
          </w:p>
        </w:tc>
        <w:tc>
          <w:tcPr>
            <w:tcW w:w="1450" w:type="dxa"/>
            <w:vMerge w:val="restart"/>
            <w:tcBorders>
              <w:top w:val="single" w:sz="8" w:space="0" w:color="000000"/>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百分比</w:t>
            </w:r>
          </w:p>
        </w:tc>
      </w:tr>
      <w:tr w:rsidR="00DC1293">
        <w:trPr>
          <w:trHeight w:val="334"/>
        </w:trPr>
        <w:tc>
          <w:tcPr>
            <w:tcW w:w="1018" w:type="dxa"/>
            <w:vMerge/>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DC1293">
            <w:pPr>
              <w:adjustRightInd w:val="0"/>
              <w:snapToGrid w:val="0"/>
              <w:spacing w:before="0" w:after="0" w:line="240" w:lineRule="auto"/>
              <w:ind w:firstLineChars="0" w:firstLine="0"/>
              <w:jc w:val="center"/>
              <w:rPr>
                <w:b/>
                <w:sz w:val="24"/>
                <w:szCs w:val="24"/>
              </w:rPr>
            </w:pPr>
          </w:p>
        </w:tc>
        <w:tc>
          <w:tcPr>
            <w:tcW w:w="1666" w:type="dxa"/>
            <w:vMerge/>
            <w:tcBorders>
              <w:top w:val="single" w:sz="8" w:space="0" w:color="000000"/>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DC1293">
            <w:pPr>
              <w:adjustRightInd w:val="0"/>
              <w:snapToGrid w:val="0"/>
              <w:spacing w:before="0" w:after="0" w:line="240" w:lineRule="auto"/>
              <w:ind w:firstLineChars="0" w:firstLine="0"/>
              <w:jc w:val="center"/>
              <w:rPr>
                <w:b/>
                <w:sz w:val="24"/>
                <w:szCs w:val="24"/>
              </w:rPr>
            </w:pPr>
          </w:p>
        </w:tc>
        <w:tc>
          <w:tcPr>
            <w:tcW w:w="1052"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已批复</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未批复</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b/>
                <w:sz w:val="24"/>
                <w:szCs w:val="24"/>
              </w:rPr>
            </w:pPr>
            <w:r>
              <w:rPr>
                <w:b/>
                <w:sz w:val="24"/>
                <w:szCs w:val="24"/>
              </w:rPr>
              <w:t>小计</w:t>
            </w:r>
          </w:p>
        </w:tc>
        <w:tc>
          <w:tcPr>
            <w:tcW w:w="1490" w:type="dxa"/>
            <w:vMerge/>
            <w:tcBorders>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DC1293">
            <w:pPr>
              <w:adjustRightInd w:val="0"/>
              <w:snapToGrid w:val="0"/>
              <w:spacing w:before="0" w:after="0" w:line="240" w:lineRule="auto"/>
              <w:ind w:firstLineChars="0" w:firstLine="0"/>
              <w:jc w:val="center"/>
              <w:rPr>
                <w:b/>
                <w:sz w:val="24"/>
                <w:szCs w:val="24"/>
              </w:rPr>
            </w:pPr>
          </w:p>
        </w:tc>
        <w:tc>
          <w:tcPr>
            <w:tcW w:w="1450" w:type="dxa"/>
            <w:vMerge/>
            <w:tcBorders>
              <w:top w:val="single" w:sz="8" w:space="0" w:color="000000"/>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DC1293">
            <w:pPr>
              <w:adjustRightInd w:val="0"/>
              <w:snapToGrid w:val="0"/>
              <w:spacing w:before="0" w:after="0" w:line="240" w:lineRule="auto"/>
              <w:ind w:firstLineChars="0" w:firstLine="0"/>
              <w:jc w:val="center"/>
              <w:rPr>
                <w:b/>
                <w:sz w:val="24"/>
                <w:szCs w:val="24"/>
              </w:rPr>
            </w:pPr>
          </w:p>
        </w:tc>
      </w:tr>
      <w:tr w:rsidR="00DC1293">
        <w:trPr>
          <w:trHeight w:val="465"/>
        </w:trPr>
        <w:tc>
          <w:tcPr>
            <w:tcW w:w="1018"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sz w:val="24"/>
                <w:szCs w:val="24"/>
              </w:rPr>
              <w:t>1</w:t>
            </w:r>
          </w:p>
        </w:tc>
        <w:tc>
          <w:tcPr>
            <w:tcW w:w="166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综合居住类</w:t>
            </w:r>
          </w:p>
        </w:tc>
        <w:tc>
          <w:tcPr>
            <w:tcW w:w="1052"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7</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3</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10</w:t>
            </w:r>
          </w:p>
        </w:tc>
        <w:tc>
          <w:tcPr>
            <w:tcW w:w="149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29.6535</w:t>
            </w:r>
          </w:p>
        </w:tc>
        <w:tc>
          <w:tcPr>
            <w:tcW w:w="145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widowControl/>
              <w:spacing w:before="0" w:after="0" w:line="240" w:lineRule="atLeast"/>
              <w:ind w:firstLineChars="0" w:firstLine="0"/>
              <w:jc w:val="center"/>
              <w:textAlignment w:val="center"/>
              <w:rPr>
                <w:sz w:val="24"/>
                <w:szCs w:val="24"/>
              </w:rPr>
            </w:pPr>
            <w:r>
              <w:rPr>
                <w:color w:val="000000"/>
                <w:kern w:val="0"/>
                <w:sz w:val="24"/>
                <w:szCs w:val="24"/>
                <w:lang w:bidi="ar"/>
              </w:rPr>
              <w:t>9.9</w:t>
            </w:r>
            <w:r>
              <w:rPr>
                <w:rFonts w:hint="eastAsia"/>
                <w:color w:val="000000"/>
                <w:kern w:val="0"/>
                <w:sz w:val="24"/>
                <w:szCs w:val="24"/>
                <w:lang w:bidi="ar"/>
              </w:rPr>
              <w:t>0</w:t>
            </w:r>
            <w:r>
              <w:rPr>
                <w:color w:val="000000"/>
                <w:kern w:val="0"/>
                <w:sz w:val="24"/>
                <w:szCs w:val="24"/>
                <w:lang w:bidi="ar"/>
              </w:rPr>
              <w:t>%</w:t>
            </w:r>
          </w:p>
        </w:tc>
      </w:tr>
      <w:tr w:rsidR="00DC1293">
        <w:trPr>
          <w:trHeight w:val="330"/>
        </w:trPr>
        <w:tc>
          <w:tcPr>
            <w:tcW w:w="1018"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sz w:val="24"/>
                <w:szCs w:val="24"/>
              </w:rPr>
              <w:t>2</w:t>
            </w:r>
          </w:p>
        </w:tc>
        <w:tc>
          <w:tcPr>
            <w:tcW w:w="1666"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产业发展类</w:t>
            </w:r>
          </w:p>
        </w:tc>
        <w:tc>
          <w:tcPr>
            <w:tcW w:w="1052"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4</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20</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24</w:t>
            </w:r>
          </w:p>
        </w:tc>
        <w:tc>
          <w:tcPr>
            <w:tcW w:w="1490" w:type="dxa"/>
            <w:tcBorders>
              <w:top w:val="nil"/>
              <w:left w:val="nil"/>
              <w:bottom w:val="single" w:sz="8" w:space="0" w:color="000000"/>
              <w:right w:val="single" w:sz="8" w:space="0" w:color="000000"/>
            </w:tcBorders>
            <w:shd w:val="clear" w:color="auto" w:fill="auto"/>
            <w:tcMar>
              <w:top w:w="15" w:type="dxa"/>
              <w:left w:w="15" w:type="dxa"/>
              <w:right w:w="15" w:type="dxa"/>
            </w:tcMa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255.8188</w:t>
            </w:r>
          </w:p>
        </w:tc>
        <w:tc>
          <w:tcPr>
            <w:tcW w:w="145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widowControl/>
              <w:spacing w:before="0" w:after="0" w:line="240" w:lineRule="atLeast"/>
              <w:ind w:firstLineChars="0" w:firstLine="0"/>
              <w:jc w:val="center"/>
              <w:textAlignment w:val="center"/>
              <w:rPr>
                <w:sz w:val="24"/>
                <w:szCs w:val="24"/>
              </w:rPr>
            </w:pPr>
            <w:r>
              <w:rPr>
                <w:color w:val="000000"/>
                <w:kern w:val="0"/>
                <w:sz w:val="24"/>
                <w:szCs w:val="24"/>
                <w:lang w:bidi="ar"/>
              </w:rPr>
              <w:t>85.47%</w:t>
            </w:r>
          </w:p>
        </w:tc>
      </w:tr>
      <w:tr w:rsidR="00DC1293">
        <w:trPr>
          <w:trHeight w:val="90"/>
        </w:trPr>
        <w:tc>
          <w:tcPr>
            <w:tcW w:w="1018"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sz w:val="24"/>
                <w:szCs w:val="24"/>
              </w:rPr>
              <w:t>3</w:t>
            </w:r>
          </w:p>
        </w:tc>
        <w:tc>
          <w:tcPr>
            <w:tcW w:w="1666"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公共设施类</w:t>
            </w:r>
          </w:p>
        </w:tc>
        <w:tc>
          <w:tcPr>
            <w:tcW w:w="1052"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3</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3</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6</w:t>
            </w:r>
          </w:p>
        </w:tc>
        <w:tc>
          <w:tcPr>
            <w:tcW w:w="1490" w:type="dxa"/>
            <w:tcBorders>
              <w:top w:val="nil"/>
              <w:left w:val="nil"/>
              <w:bottom w:val="single" w:sz="8" w:space="0" w:color="000000"/>
              <w:right w:val="single" w:sz="8" w:space="0" w:color="000000"/>
            </w:tcBorders>
            <w:shd w:val="clear" w:color="auto" w:fill="auto"/>
            <w:tcMar>
              <w:top w:w="15" w:type="dxa"/>
              <w:left w:w="15" w:type="dxa"/>
              <w:right w:w="15" w:type="dxa"/>
            </w:tcMa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13.8489</w:t>
            </w:r>
          </w:p>
        </w:tc>
        <w:tc>
          <w:tcPr>
            <w:tcW w:w="145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widowControl/>
              <w:spacing w:before="0" w:after="0" w:line="240" w:lineRule="atLeast"/>
              <w:ind w:firstLineChars="0" w:firstLine="0"/>
              <w:jc w:val="center"/>
              <w:textAlignment w:val="center"/>
              <w:rPr>
                <w:sz w:val="24"/>
                <w:szCs w:val="24"/>
              </w:rPr>
            </w:pPr>
            <w:r>
              <w:rPr>
                <w:color w:val="000000"/>
                <w:kern w:val="0"/>
                <w:sz w:val="24"/>
                <w:szCs w:val="24"/>
                <w:lang w:bidi="ar"/>
              </w:rPr>
              <w:t>4.63%</w:t>
            </w:r>
          </w:p>
        </w:tc>
      </w:tr>
      <w:tr w:rsidR="00DC1293">
        <w:trPr>
          <w:trHeight w:val="330"/>
        </w:trPr>
        <w:tc>
          <w:tcPr>
            <w:tcW w:w="1018" w:type="dxa"/>
            <w:tcBorders>
              <w:top w:val="nil"/>
              <w:left w:val="single" w:sz="8" w:space="0" w:color="000000"/>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4</w:t>
            </w:r>
          </w:p>
        </w:tc>
        <w:tc>
          <w:tcPr>
            <w:tcW w:w="1666"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sz w:val="24"/>
                <w:szCs w:val="24"/>
              </w:rPr>
              <w:t>合计</w:t>
            </w:r>
          </w:p>
        </w:tc>
        <w:tc>
          <w:tcPr>
            <w:tcW w:w="1052"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14</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26</w:t>
            </w:r>
          </w:p>
        </w:tc>
        <w:tc>
          <w:tcPr>
            <w:tcW w:w="83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40</w:t>
            </w:r>
          </w:p>
        </w:tc>
        <w:tc>
          <w:tcPr>
            <w:tcW w:w="1490" w:type="dxa"/>
            <w:tcBorders>
              <w:top w:val="nil"/>
              <w:left w:val="nil"/>
              <w:bottom w:val="single" w:sz="8" w:space="0" w:color="000000"/>
              <w:right w:val="single" w:sz="8" w:space="0" w:color="000000"/>
            </w:tcBorders>
            <w:shd w:val="clear" w:color="auto" w:fill="auto"/>
            <w:tcMar>
              <w:top w:w="15" w:type="dxa"/>
              <w:left w:w="15" w:type="dxa"/>
              <w:right w:w="15" w:type="dxa"/>
            </w:tcMar>
          </w:tcPr>
          <w:p w:rsidR="00DC1293" w:rsidRDefault="00C0313B">
            <w:pPr>
              <w:adjustRightInd w:val="0"/>
              <w:snapToGrid w:val="0"/>
              <w:spacing w:before="0" w:after="0" w:line="240" w:lineRule="auto"/>
              <w:ind w:firstLineChars="0" w:firstLine="0"/>
              <w:jc w:val="center"/>
              <w:rPr>
                <w:sz w:val="24"/>
                <w:szCs w:val="24"/>
              </w:rPr>
            </w:pPr>
            <w:r>
              <w:rPr>
                <w:rFonts w:hint="eastAsia"/>
                <w:sz w:val="24"/>
                <w:szCs w:val="24"/>
              </w:rPr>
              <w:t>299.3142</w:t>
            </w:r>
          </w:p>
        </w:tc>
        <w:tc>
          <w:tcPr>
            <w:tcW w:w="1450" w:type="dxa"/>
            <w:tcBorders>
              <w:top w:val="nil"/>
              <w:left w:val="nil"/>
              <w:bottom w:val="single" w:sz="8" w:space="0" w:color="000000"/>
              <w:right w:val="single" w:sz="8" w:space="0" w:color="000000"/>
            </w:tcBorders>
            <w:shd w:val="clear" w:color="auto" w:fill="auto"/>
            <w:tcMar>
              <w:top w:w="15" w:type="dxa"/>
              <w:left w:w="15" w:type="dxa"/>
              <w:right w:w="15" w:type="dxa"/>
            </w:tcMar>
            <w:vAlign w:val="center"/>
          </w:tcPr>
          <w:p w:rsidR="00DC1293" w:rsidRDefault="00C0313B">
            <w:pPr>
              <w:widowControl/>
              <w:spacing w:before="0" w:after="0" w:line="240" w:lineRule="atLeast"/>
              <w:ind w:firstLineChars="0" w:firstLine="0"/>
              <w:jc w:val="center"/>
              <w:textAlignment w:val="center"/>
              <w:rPr>
                <w:sz w:val="24"/>
                <w:szCs w:val="24"/>
              </w:rPr>
            </w:pPr>
            <w:r>
              <w:rPr>
                <w:color w:val="000000"/>
                <w:kern w:val="0"/>
                <w:sz w:val="24"/>
                <w:szCs w:val="24"/>
                <w:lang w:bidi="ar"/>
              </w:rPr>
              <w:t>100.00%</w:t>
            </w:r>
          </w:p>
        </w:tc>
      </w:tr>
    </w:tbl>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58" w:name="_Toc1736"/>
      <w:bookmarkStart w:id="59" w:name="_Toc93308261"/>
      <w:r>
        <w:rPr>
          <w:rFonts w:ascii="Times New Roman" w:eastAsia="楷体" w:hAnsi="Times New Roman" w:cs="Times New Roman"/>
        </w:rPr>
        <w:t>（二）开发时序和年度实施计划</w:t>
      </w:r>
      <w:bookmarkEnd w:id="55"/>
      <w:bookmarkEnd w:id="56"/>
      <w:bookmarkEnd w:id="57"/>
      <w:bookmarkEnd w:id="58"/>
      <w:bookmarkEnd w:id="59"/>
    </w:p>
    <w:p w:rsidR="00DC1293" w:rsidRDefault="00C0313B">
      <w:pPr>
        <w:ind w:right="280" w:firstLine="560"/>
        <w:jc w:val="both"/>
      </w:pPr>
      <w:bookmarkStart w:id="60" w:name="_Toc79948079"/>
      <w:r>
        <w:t>本次划定土地征收成片开发范围内涉及项目</w:t>
      </w:r>
      <w:r>
        <w:rPr>
          <w:rFonts w:hint="eastAsia"/>
        </w:rPr>
        <w:t>40</w:t>
      </w:r>
      <w:r>
        <w:t>个，</w:t>
      </w:r>
      <w:r>
        <w:rPr>
          <w:rFonts w:hint="eastAsia"/>
        </w:rPr>
        <w:t>计划实施周期为</w:t>
      </w:r>
      <w:r>
        <w:rPr>
          <w:rFonts w:hint="eastAsia"/>
        </w:rPr>
        <w:t>2022-202</w:t>
      </w:r>
      <w:r>
        <w:t>3</w:t>
      </w:r>
      <w:r>
        <w:rPr>
          <w:rFonts w:hint="eastAsia"/>
        </w:rPr>
        <w:t>年，所有项目于</w:t>
      </w:r>
      <w:r>
        <w:rPr>
          <w:rFonts w:hint="eastAsia"/>
        </w:rPr>
        <w:t>202</w:t>
      </w:r>
      <w:r>
        <w:t>2</w:t>
      </w:r>
      <w:r>
        <w:rPr>
          <w:rFonts w:hint="eastAsia"/>
        </w:rPr>
        <w:t>-202</w:t>
      </w:r>
      <w:r>
        <w:t>3</w:t>
      </w:r>
      <w:r>
        <w:rPr>
          <w:rFonts w:hint="eastAsia"/>
        </w:rPr>
        <w:t>年完成征地。</w:t>
      </w:r>
      <w:r>
        <w:t>其中</w:t>
      </w:r>
      <w:r>
        <w:rPr>
          <w:rFonts w:hint="eastAsia"/>
        </w:rPr>
        <w:t>14</w:t>
      </w:r>
      <w:r>
        <w:t>个已完成报批，需补充土地征收成片开发方案</w:t>
      </w:r>
      <w:r>
        <w:rPr>
          <w:rFonts w:hint="eastAsia"/>
        </w:rPr>
        <w:t>。详细开发时序和年</w:t>
      </w:r>
      <w:r>
        <w:rPr>
          <w:rFonts w:hint="eastAsia"/>
        </w:rPr>
        <w:lastRenderedPageBreak/>
        <w:t>度实施计划见下表。</w:t>
      </w:r>
    </w:p>
    <w:p w:rsidR="00DC1293" w:rsidRDefault="00C0313B">
      <w:pPr>
        <w:ind w:right="280" w:firstLineChars="0" w:firstLine="0"/>
        <w:jc w:val="center"/>
        <w:rPr>
          <w:b/>
          <w:bCs/>
          <w:sz w:val="24"/>
        </w:rPr>
      </w:pPr>
      <w:r>
        <w:rPr>
          <w:rFonts w:hint="eastAsia"/>
          <w:b/>
          <w:sz w:val="24"/>
        </w:rPr>
        <w:t>5</w:t>
      </w:r>
      <w:r>
        <w:rPr>
          <w:b/>
          <w:sz w:val="24"/>
        </w:rPr>
        <w:t xml:space="preserve">-2  </w:t>
      </w:r>
      <w:r>
        <w:rPr>
          <w:rFonts w:hint="eastAsia"/>
          <w:b/>
          <w:bCs/>
          <w:sz w:val="24"/>
        </w:rPr>
        <w:t>开发时序和年度实施计划一览表</w:t>
      </w:r>
    </w:p>
    <w:tbl>
      <w:tblPr>
        <w:tblW w:w="8354" w:type="dxa"/>
        <w:jc w:val="center"/>
        <w:tblLayout w:type="fixed"/>
        <w:tblLook w:val="04A0" w:firstRow="1" w:lastRow="0" w:firstColumn="1" w:lastColumn="0" w:noHBand="0" w:noVBand="1"/>
      </w:tblPr>
      <w:tblGrid>
        <w:gridCol w:w="1324"/>
        <w:gridCol w:w="2333"/>
        <w:gridCol w:w="1237"/>
        <w:gridCol w:w="1200"/>
        <w:gridCol w:w="1267"/>
        <w:gridCol w:w="993"/>
      </w:tblGrid>
      <w:tr w:rsidR="00DC1293">
        <w:trPr>
          <w:trHeight w:val="1248"/>
          <w:tblHeader/>
          <w:jc w:val="center"/>
        </w:trPr>
        <w:tc>
          <w:tcPr>
            <w:tcW w:w="1324" w:type="dxa"/>
            <w:tcBorders>
              <w:top w:val="single" w:sz="8" w:space="0" w:color="000000"/>
              <w:left w:val="single" w:sz="8" w:space="0" w:color="000000"/>
              <w:bottom w:val="single" w:sz="4" w:space="0" w:color="auto"/>
              <w:right w:val="single" w:sz="8" w:space="0" w:color="000000"/>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土地征收成片开发区域名称</w:t>
            </w:r>
          </w:p>
        </w:tc>
        <w:tc>
          <w:tcPr>
            <w:tcW w:w="2333" w:type="dxa"/>
            <w:tcBorders>
              <w:top w:val="single" w:sz="8" w:space="0" w:color="000000"/>
              <w:left w:val="nil"/>
              <w:bottom w:val="single" w:sz="4" w:space="0" w:color="auto"/>
              <w:right w:val="single" w:sz="8" w:space="0" w:color="000000"/>
            </w:tcBorders>
            <w:shd w:val="clear" w:color="000000" w:fill="FFFFFF"/>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项目名称</w:t>
            </w:r>
          </w:p>
        </w:tc>
        <w:tc>
          <w:tcPr>
            <w:tcW w:w="1237" w:type="dxa"/>
            <w:tcBorders>
              <w:top w:val="single" w:sz="8" w:space="0" w:color="000000"/>
              <w:left w:val="nil"/>
              <w:bottom w:val="single" w:sz="4" w:space="0" w:color="auto"/>
              <w:right w:val="single" w:sz="8" w:space="0" w:color="000000"/>
            </w:tcBorders>
            <w:shd w:val="clear" w:color="000000" w:fill="FFFFFF"/>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需完成土地征收的面积</w:t>
            </w:r>
          </w:p>
        </w:tc>
        <w:tc>
          <w:tcPr>
            <w:tcW w:w="1200" w:type="dxa"/>
            <w:tcBorders>
              <w:top w:val="single" w:sz="8" w:space="0" w:color="000000"/>
              <w:left w:val="nil"/>
              <w:bottom w:val="single" w:sz="4" w:space="0" w:color="auto"/>
              <w:right w:val="single" w:sz="8" w:space="0" w:color="000000"/>
            </w:tcBorders>
            <w:shd w:val="clear" w:color="000000" w:fill="FFFFFF"/>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年度实施计划</w:t>
            </w:r>
          </w:p>
        </w:tc>
        <w:tc>
          <w:tcPr>
            <w:tcW w:w="1267" w:type="dxa"/>
            <w:tcBorders>
              <w:top w:val="single" w:sz="8" w:space="0" w:color="000000"/>
              <w:left w:val="nil"/>
              <w:bottom w:val="single" w:sz="4" w:space="0" w:color="auto"/>
              <w:right w:val="single" w:sz="8" w:space="0" w:color="000000"/>
            </w:tcBorders>
            <w:shd w:val="clear" w:color="000000" w:fill="FFFFFF"/>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备注</w:t>
            </w:r>
          </w:p>
        </w:tc>
        <w:tc>
          <w:tcPr>
            <w:tcW w:w="993" w:type="dxa"/>
            <w:tcBorders>
              <w:top w:val="single" w:sz="8" w:space="0" w:color="000000"/>
              <w:left w:val="nil"/>
              <w:bottom w:val="single" w:sz="4" w:space="0" w:color="auto"/>
              <w:right w:val="single" w:sz="8" w:space="0" w:color="000000"/>
            </w:tcBorders>
            <w:shd w:val="clear" w:color="000000" w:fill="FFFFFF"/>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征地占比</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百旺片区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百旺项目地块1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3.0828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57.35%</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百旺项目地块2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0.2013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3.74%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3.2841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61.10%</w:t>
            </w:r>
          </w:p>
        </w:tc>
      </w:tr>
      <w:tr w:rsidR="00DC1293">
        <w:trPr>
          <w:trHeight w:val="344"/>
          <w:jc w:val="center"/>
        </w:trPr>
        <w:tc>
          <w:tcPr>
            <w:tcW w:w="132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赤水片区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铜鼓大道西侧地块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1.4261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72.08%</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甘棠旧村北片区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1.2753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46.24%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高创南北路武江段</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0.0342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莞韶生物医药产业园二期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0.3703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13.43%</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1.6798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60.91%</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4.893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8.88%</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甘棠旧村周边地块3</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3.8793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7.04%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甘棠旧村周边地块4</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3.6125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6.56%</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甘棠旧村周边地块5</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7.2819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13.22%</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甘棠旧村周边地块6</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7.9543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14.44%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甘棠旧村周边地块7</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7.4562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13.54%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35.0772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63.69%</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莞韶生物医药产业园北片区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甘棠三石王安置地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3.4667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22.16%</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高创南北路武江段</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0.0086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0.05%</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莞韶生物医药产业园二期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0.9287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5.94%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莞韶生物医药产业园一期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5.3003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33.87%</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9.7043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62.02%</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莞韶生物医药产业园南片区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东莞模具协会用地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3.7855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3.14%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甘棠旧村周边地块8</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14.6676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12.16%</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高创南北路武江段</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2.3369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1.94%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莞韶生物医药产业园二期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6.6851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5.54%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莞韶生物医药产业园项目地块1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0.0784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0.07%</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莞韶生物医药产业园项目地块2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3.374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2.80%</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莞韶生物医药产业园项目地块4</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0.5327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0.44%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莞韶生物医药产业园一期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48.1344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39.92%</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79.5946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66.01%</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莞韶园南片区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甘棠九路北侧地块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3.8298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11.33%</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莞韶生物医药产业园项目地块3</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17.1551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50.74%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20.9849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62.06%</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龙归片区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莞韶城三期（武江区城乡融合产业园）东北侧地块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29.9678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40.01%</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莞韶城三期（武江区城乡融合产业园）东侧地块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19.9871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textAlignment w:val="center"/>
              <w:rPr>
                <w:rFonts w:ascii="仿宋" w:hAnsi="仿宋" w:cs="仿宋"/>
                <w:color w:val="000000"/>
                <w:kern w:val="0"/>
                <w:sz w:val="24"/>
                <w:szCs w:val="24"/>
                <w:lang w:bidi="ar"/>
              </w:rPr>
            </w:pP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莞韶城三期（武江区城乡融合产业园）西南侧地块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11.1090</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textAlignment w:val="center"/>
              <w:rPr>
                <w:rFonts w:ascii="仿宋" w:hAnsi="仿宋" w:cs="仿宋"/>
                <w:color w:val="000000"/>
                <w:kern w:val="0"/>
                <w:sz w:val="24"/>
                <w:szCs w:val="24"/>
                <w:lang w:bidi="ar"/>
              </w:rPr>
            </w:pP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韶关高新区莞韶城三期基础设施项目(一桥一路工程)</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2.9539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1.94%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武江区莞韶城三期基础设施项目（园区范围）地块1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40.578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26.59%</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武江区莞韶城三期基础设施项目（园区范围）地块2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0.0305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0.02%</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104.6263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68.55%</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庙头山南片区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金融中心剩余地块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0.9251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55.45%</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西联镇下胡村安置地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0.1137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6.82%</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1.0388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62.27%</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沐溪一路片区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朗圣药业项目地块拆迁集体安置地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2.6641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19.10%</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沐溪一路综合用地项目</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5.2609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37.71%</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西联卫生院</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0.8781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6.29%</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8.8031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63.11%</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南华路西片区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4.2536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53.46%</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1.0958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13.77%</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西联留用地地块1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0.1332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1.67%</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西联留用地地块2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0.0095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0.12%</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5.4921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69.03%</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韶州大道东片区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滨江路延长线</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5.9459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23.88%</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韶州大道东侧地块1</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0.0376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2023</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0.15%</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韶州大道东侧地块2</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11.4793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2023</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46.11%</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韶州大道加油站地块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0.8203</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3.29%</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武江大道南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0.2835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1.14%</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西联镇下胡村安置地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1.1827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4.75%</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小石背窝路网</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0.1212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0.49%</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19.8705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79.81%</w:t>
            </w:r>
          </w:p>
        </w:tc>
      </w:tr>
      <w:tr w:rsidR="00DC1293">
        <w:trPr>
          <w:trHeight w:val="288"/>
          <w:jc w:val="center"/>
        </w:trPr>
        <w:tc>
          <w:tcPr>
            <w:tcW w:w="132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小石背窝路网</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5.499</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62.60%</w:t>
            </w:r>
          </w:p>
        </w:tc>
      </w:tr>
      <w:tr w:rsidR="00DC1293">
        <w:trPr>
          <w:trHeight w:val="288"/>
          <w:jc w:val="center"/>
        </w:trPr>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寻梅路片区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莞韶大厦东侧地块</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0.7728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2022</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49.03%</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拟征收道路用地</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0.175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2023</w:t>
            </w:r>
            <w:r>
              <w:rPr>
                <w:rFonts w:hint="eastAsia"/>
                <w:sz w:val="24"/>
                <w:szCs w:val="24"/>
              </w:rPr>
              <w:t>年完成征收</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11.10%</w:t>
            </w:r>
          </w:p>
        </w:tc>
      </w:tr>
      <w:tr w:rsidR="00DC1293">
        <w:trPr>
          <w:trHeight w:val="288"/>
          <w:jc w:val="center"/>
        </w:trPr>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0.9478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60.14%</w:t>
            </w:r>
          </w:p>
        </w:tc>
      </w:tr>
      <w:tr w:rsidR="00DC1293">
        <w:trPr>
          <w:trHeight w:val="288"/>
          <w:jc w:val="center"/>
        </w:trPr>
        <w:tc>
          <w:tcPr>
            <w:tcW w:w="132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杨梅山庄片区</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杨梅山庄地块一期</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1.2856</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rPr>
                <w:rFonts w:ascii="仿宋" w:hAnsi="仿宋" w:cs="仿宋"/>
                <w:sz w:val="24"/>
                <w:szCs w:val="24"/>
              </w:rPr>
            </w:pPr>
            <w:r>
              <w:rPr>
                <w:rFonts w:hint="eastAsia"/>
                <w:sz w:val="24"/>
                <w:szCs w:val="24"/>
              </w:rPr>
              <w:t>已完成征地审批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62.18%</w:t>
            </w:r>
          </w:p>
        </w:tc>
      </w:tr>
      <w:tr w:rsidR="00DC1293">
        <w:trPr>
          <w:trHeight w:val="288"/>
          <w:jc w:val="center"/>
        </w:trPr>
        <w:tc>
          <w:tcPr>
            <w:tcW w:w="36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合计</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299.3142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66.70%</w:t>
            </w:r>
          </w:p>
        </w:tc>
      </w:tr>
    </w:tbl>
    <w:p w:rsidR="00DC1293" w:rsidRDefault="00DC1293">
      <w:pPr>
        <w:ind w:right="280" w:firstLineChars="0" w:firstLine="0"/>
        <w:jc w:val="center"/>
        <w:rPr>
          <w:b/>
          <w:bCs/>
          <w:sz w:val="24"/>
        </w:rPr>
      </w:pPr>
    </w:p>
    <w:p w:rsidR="00DC1293" w:rsidRDefault="00C0313B">
      <w:pPr>
        <w:ind w:firstLineChars="0" w:firstLine="0"/>
        <w:jc w:val="center"/>
        <w:rPr>
          <w:b/>
          <w:sz w:val="24"/>
        </w:rPr>
      </w:pPr>
      <w:r>
        <w:rPr>
          <w:b/>
          <w:noProof/>
          <w:sz w:val="24"/>
        </w:rPr>
        <w:drawing>
          <wp:inline distT="0" distB="0" distL="0" distR="0">
            <wp:extent cx="2505710" cy="2505710"/>
            <wp:effectExtent l="9525" t="9525" r="18415" b="18415"/>
            <wp:docPr id="86" name="图片 86" descr="F:\中地\武江区成片开发方案\制图MXD\时序出图\时序 百旺片区.jpg时序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F:\中地\武江区成片开发方案\制图MXD\时序出图\时序 百旺片区.jpg时序 百旺片区"/>
                    <pic:cNvPicPr>
                      <a:picLocks noChangeAspect="1" noChangeArrowheads="1"/>
                    </pic:cNvPicPr>
                  </pic:nvPicPr>
                  <pic:blipFill>
                    <a:blip r:embed="rId81"/>
                    <a:srcRect/>
                    <a:stretch>
                      <a:fillRect/>
                    </a:stretch>
                  </pic:blipFill>
                  <pic:spPr>
                    <a:xfrm>
                      <a:off x="0" y="0"/>
                      <a:ext cx="2505710" cy="2505710"/>
                    </a:xfrm>
                    <a:prstGeom prst="rect">
                      <a:avLst/>
                    </a:prstGeom>
                    <a:noFill/>
                    <a:ln>
                      <a:solidFill>
                        <a:schemeClr val="tx1"/>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87" name="图片 87" descr="F:\中地\武江区成片开发方案\制图MXD\时序出图\时序 赤水片区.jpg时序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中地\武江区成片开发方案\制图MXD\时序出图\时序 赤水片区.jpg时序 赤水片区"/>
                    <pic:cNvPicPr>
                      <a:picLocks noChangeAspect="1" noChangeArrowheads="1"/>
                    </pic:cNvPicPr>
                  </pic:nvPicPr>
                  <pic:blipFill>
                    <a:blip r:embed="rId82"/>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74" w:firstLine="1383"/>
        <w:rPr>
          <w:b/>
          <w:sz w:val="24"/>
        </w:rPr>
      </w:pPr>
      <w:r>
        <w:rPr>
          <w:rFonts w:hint="eastAsia"/>
          <w:b/>
          <w:sz w:val="24"/>
        </w:rPr>
        <w:t>百旺片区</w:t>
      </w:r>
      <w:r>
        <w:rPr>
          <w:rFonts w:hint="eastAsia"/>
          <w:b/>
          <w:sz w:val="24"/>
        </w:rPr>
        <w:t xml:space="preserve">            </w:t>
      </w:r>
      <w:r>
        <w:rPr>
          <w:rFonts w:hint="eastAsia"/>
          <w:b/>
          <w:sz w:val="24"/>
        </w:rPr>
        <w:tab/>
      </w:r>
      <w:r>
        <w:rPr>
          <w:rFonts w:hint="eastAsia"/>
          <w:b/>
          <w:sz w:val="24"/>
        </w:rPr>
        <w:tab/>
      </w:r>
      <w:r>
        <w:rPr>
          <w:rFonts w:hint="eastAsia"/>
          <w:b/>
          <w:sz w:val="24"/>
        </w:rPr>
        <w:tab/>
        <w:t xml:space="preserve">    </w:t>
      </w:r>
      <w:r>
        <w:rPr>
          <w:rFonts w:hint="eastAsia"/>
          <w:b/>
          <w:sz w:val="24"/>
        </w:rPr>
        <w:t>赤水片区</w:t>
      </w:r>
      <w:r>
        <w:rPr>
          <w:rFonts w:hint="eastAsia"/>
          <w:b/>
          <w:sz w:val="24"/>
        </w:rPr>
        <w:t xml:space="preserve"> </w:t>
      </w:r>
    </w:p>
    <w:p w:rsidR="00DC1293" w:rsidRDefault="00C0313B">
      <w:pPr>
        <w:ind w:firstLineChars="0" w:firstLine="0"/>
        <w:jc w:val="center"/>
        <w:rPr>
          <w:b/>
          <w:sz w:val="24"/>
        </w:rPr>
      </w:pPr>
      <w:r>
        <w:rPr>
          <w:b/>
          <w:noProof/>
          <w:sz w:val="24"/>
        </w:rPr>
        <w:lastRenderedPageBreak/>
        <w:drawing>
          <wp:inline distT="0" distB="0" distL="0" distR="0">
            <wp:extent cx="2505710" cy="2505710"/>
            <wp:effectExtent l="9525" t="9525" r="18415" b="18415"/>
            <wp:docPr id="88" name="图片 88" descr="F:\中地\武江区成片开发方案\制图MXD\时序出图\时序 甘棠旧村北片区.jpg时序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F:\中地\武江区成片开发方案\制图MXD\时序出图\时序 甘棠旧村北片区.jpg时序 甘棠旧村北片区"/>
                    <pic:cNvPicPr>
                      <a:picLocks noChangeAspect="1" noChangeArrowheads="1"/>
                    </pic:cNvPicPr>
                  </pic:nvPicPr>
                  <pic:blipFill>
                    <a:blip r:embed="rId83"/>
                    <a:srcRect/>
                    <a:stretch>
                      <a:fillRect/>
                    </a:stretch>
                  </pic:blipFill>
                  <pic:spPr>
                    <a:xfrm>
                      <a:off x="0" y="0"/>
                      <a:ext cx="2505710" cy="2505710"/>
                    </a:xfrm>
                    <a:prstGeom prst="rect">
                      <a:avLst/>
                    </a:prstGeom>
                    <a:noFill/>
                    <a:ln>
                      <a:solidFill>
                        <a:sysClr val="windowText" lastClr="000000"/>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90" name="图片 90" descr="F:\中地\武江区成片开发方案\制图MXD\时序出图\时序 甘棠旧村片区.jpg时序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中地\武江区成片开发方案\制图MXD\时序出图\时序 甘棠旧村片区.jpg时序 甘棠旧村片区"/>
                    <pic:cNvPicPr>
                      <a:picLocks noChangeAspect="1" noChangeArrowheads="1"/>
                    </pic:cNvPicPr>
                  </pic:nvPicPr>
                  <pic:blipFill>
                    <a:blip r:embed="rId84"/>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甘棠旧村北片区</w:t>
      </w:r>
      <w:r>
        <w:rPr>
          <w:rFonts w:hint="eastAsia"/>
          <w:b/>
          <w:sz w:val="24"/>
        </w:rPr>
        <w:t xml:space="preserve"> </w:t>
      </w:r>
      <w:r>
        <w:rPr>
          <w:b/>
          <w:sz w:val="24"/>
        </w:rPr>
        <w:t xml:space="preserve">                    </w:t>
      </w:r>
      <w:r>
        <w:rPr>
          <w:rFonts w:hint="eastAsia"/>
          <w:b/>
          <w:sz w:val="24"/>
        </w:rPr>
        <w:t>甘棠旧村片区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91" name="图片 91" descr="F:\中地\武江区成片开发方案\制图MXD\时序出图\时序 莞韶生物医药产业园北片区.jpg时序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F:\中地\武江区成片开发方案\制图MXD\时序出图\时序 莞韶生物医药产业园北片区.jpg时序 莞韶生物医药产业园北片区"/>
                    <pic:cNvPicPr>
                      <a:picLocks noChangeAspect="1" noChangeArrowheads="1"/>
                    </pic:cNvPicPr>
                  </pic:nvPicPr>
                  <pic:blipFill>
                    <a:blip r:embed="rId85"/>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92" name="图片 92" descr="F:\中地\武江区成片开发方案\制图MXD\时序出图\时序 莞韶生物医药产业园南片区.jpg时序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F:\中地\武江区成片开发方案\制图MXD\时序出图\时序 莞韶生物医药产业园南片区.jpg时序 莞韶生物医药产业园南片区"/>
                    <pic:cNvPicPr>
                      <a:picLocks noChangeAspect="1" noChangeArrowheads="1"/>
                    </pic:cNvPicPr>
                  </pic:nvPicPr>
                  <pic:blipFill>
                    <a:blip r:embed="rId86"/>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482"/>
        <w:rPr>
          <w:b/>
          <w:sz w:val="24"/>
        </w:rPr>
      </w:pPr>
      <w:r>
        <w:rPr>
          <w:rFonts w:hint="eastAsia"/>
          <w:b/>
          <w:sz w:val="24"/>
        </w:rPr>
        <w:t>莞韶生物医药产业园北片区</w:t>
      </w:r>
      <w:r>
        <w:rPr>
          <w:b/>
          <w:sz w:val="24"/>
        </w:rPr>
        <w:t xml:space="preserve">          </w:t>
      </w:r>
      <w:r>
        <w:rPr>
          <w:rFonts w:hint="eastAsia"/>
          <w:b/>
          <w:sz w:val="24"/>
        </w:rPr>
        <w:t>莞韶生物医药产业园南片区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93" name="图片 93" descr="F:\中地\武江区成片开发方案\制图MXD\时序出图\时序 莞韶园南片区.jpg时序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中地\武江区成片开发方案\制图MXD\时序出图\时序 莞韶园南片区.jpg时序 莞韶园南片区"/>
                    <pic:cNvPicPr>
                      <a:picLocks noChangeAspect="1" noChangeArrowheads="1"/>
                    </pic:cNvPicPr>
                  </pic:nvPicPr>
                  <pic:blipFill>
                    <a:blip r:embed="rId87"/>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94" name="图片 94" descr="F:\中地\武江区成片开发方案\制图MXD\时序出图\时序 龙归片区.jpg时序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中地\武江区成片开发方案\制图MXD\时序出图\时序 龙归片区.jpg时序 龙归片区"/>
                    <pic:cNvPicPr>
                      <a:picLocks noChangeAspect="1" noChangeArrowheads="1"/>
                    </pic:cNvPicPr>
                  </pic:nvPicPr>
                  <pic:blipFill>
                    <a:blip r:embed="rId88"/>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莞韶园南片区</w:t>
      </w:r>
      <w:r>
        <w:rPr>
          <w:rFonts w:hint="eastAsia"/>
          <w:b/>
          <w:sz w:val="24"/>
        </w:rPr>
        <w:t xml:space="preserve"> </w:t>
      </w:r>
      <w:r>
        <w:rPr>
          <w:b/>
          <w:sz w:val="24"/>
        </w:rPr>
        <w:t xml:space="preserve">                      </w:t>
      </w:r>
      <w:r>
        <w:rPr>
          <w:rFonts w:hint="eastAsia"/>
          <w:b/>
          <w:sz w:val="24"/>
        </w:rPr>
        <w:t>龙归片区</w:t>
      </w:r>
    </w:p>
    <w:p w:rsidR="00DC1293" w:rsidRDefault="00C0313B">
      <w:pPr>
        <w:spacing w:before="60" w:after="60"/>
        <w:ind w:firstLineChars="0" w:firstLine="0"/>
        <w:rPr>
          <w:b/>
          <w:sz w:val="24"/>
        </w:rPr>
      </w:pPr>
      <w:r>
        <w:rPr>
          <w:b/>
          <w:noProof/>
          <w:sz w:val="24"/>
        </w:rPr>
        <w:lastRenderedPageBreak/>
        <w:drawing>
          <wp:inline distT="0" distB="0" distL="0" distR="0">
            <wp:extent cx="2503805" cy="2504440"/>
            <wp:effectExtent l="9525" t="9525" r="20320" b="19685"/>
            <wp:docPr id="95" name="图片 95" descr="F:\中地\武江区成片开发方案\制图MXD\时序出图\时序 庙头山南片区.jpg时序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F:\中地\武江区成片开发方案\制图MXD\时序出图\时序 庙头山南片区.jpg时序 庙头山南片区"/>
                    <pic:cNvPicPr>
                      <a:picLocks noChangeAspect="1" noChangeArrowheads="1"/>
                    </pic:cNvPicPr>
                  </pic:nvPicPr>
                  <pic:blipFill>
                    <a:blip r:embed="rId89"/>
                    <a:srcRect/>
                    <a:stretch>
                      <a:fillRect/>
                    </a:stretch>
                  </pic:blipFill>
                  <pic:spPr>
                    <a:xfrm>
                      <a:off x="0" y="0"/>
                      <a:ext cx="2503805" cy="250444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96" name="图片 96" descr="F:\中地\武江区成片开发方案\制图MXD\时序出图\时序 沐溪一路片区.jpg时序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F:\中地\武江区成片开发方案\制图MXD\时序出图\时序 沐溪一路片区.jpg时序 沐溪一路片区"/>
                    <pic:cNvPicPr>
                      <a:picLocks noChangeAspect="1" noChangeArrowheads="1"/>
                    </pic:cNvPicPr>
                  </pic:nvPicPr>
                  <pic:blipFill>
                    <a:blip r:embed="rId90"/>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374" w:firstLine="901"/>
        <w:rPr>
          <w:b/>
          <w:sz w:val="24"/>
        </w:rPr>
      </w:pPr>
      <w:r>
        <w:rPr>
          <w:rFonts w:hint="eastAsia"/>
          <w:b/>
          <w:sz w:val="24"/>
        </w:rPr>
        <w:t>庙头山南片区</w:t>
      </w:r>
      <w:r>
        <w:rPr>
          <w:b/>
          <w:sz w:val="24"/>
        </w:rPr>
        <w:t xml:space="preserve">     </w:t>
      </w:r>
      <w:r>
        <w:rPr>
          <w:rFonts w:hint="eastAsia"/>
          <w:b/>
          <w:sz w:val="24"/>
        </w:rPr>
        <w:tab/>
      </w:r>
      <w:r>
        <w:rPr>
          <w:rFonts w:hint="eastAsia"/>
          <w:b/>
          <w:sz w:val="24"/>
        </w:rPr>
        <w:tab/>
      </w:r>
      <w:r>
        <w:rPr>
          <w:rFonts w:hint="eastAsia"/>
          <w:b/>
          <w:sz w:val="24"/>
        </w:rPr>
        <w:tab/>
      </w:r>
      <w:r>
        <w:rPr>
          <w:rFonts w:hint="eastAsia"/>
          <w:b/>
          <w:sz w:val="24"/>
        </w:rPr>
        <w:tab/>
      </w:r>
      <w:r>
        <w:rPr>
          <w:b/>
          <w:sz w:val="24"/>
        </w:rPr>
        <w:t xml:space="preserve">     </w:t>
      </w:r>
      <w:r>
        <w:rPr>
          <w:rFonts w:hint="eastAsia"/>
          <w:b/>
          <w:sz w:val="24"/>
        </w:rPr>
        <w:t>沐溪一路片区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97" name="图片 97" descr="F:\中地\武江区成片开发方案\制图MXD\时序出图\时序 南华路西片区.jpg时序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F:\中地\武江区成片开发方案\制图MXD\时序出图\时序 南华路西片区.jpg时序 南华路西片区"/>
                    <pic:cNvPicPr>
                      <a:picLocks noChangeAspect="1" noChangeArrowheads="1"/>
                    </pic:cNvPicPr>
                  </pic:nvPicPr>
                  <pic:blipFill>
                    <a:blip r:embed="rId91"/>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98" name="图片 98" descr="F:\中地\武江区成片开发方案\制图MXD\时序出图\时序 韶州大道东片区.jpg时序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中地\武江区成片开发方案\制图MXD\时序出图\时序 韶州大道东片区.jpg时序 韶州大道东片区"/>
                    <pic:cNvPicPr>
                      <a:picLocks noChangeAspect="1" noChangeArrowheads="1"/>
                    </pic:cNvPicPr>
                  </pic:nvPicPr>
                  <pic:blipFill>
                    <a:blip r:embed="rId92"/>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南华路西片区</w:t>
      </w:r>
      <w:r>
        <w:rPr>
          <w:rFonts w:hint="eastAsia"/>
          <w:b/>
          <w:sz w:val="24"/>
        </w:rPr>
        <w:t xml:space="preserve"> </w:t>
      </w:r>
      <w:r>
        <w:rPr>
          <w:b/>
          <w:sz w:val="24"/>
        </w:rPr>
        <w:t xml:space="preserve">                      </w:t>
      </w:r>
      <w:r>
        <w:rPr>
          <w:rFonts w:hint="eastAsia"/>
          <w:b/>
          <w:sz w:val="24"/>
        </w:rPr>
        <w:t>韶州大道东片区</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99" name="图片 99" descr="F:\中地\武江区成片开发方案\制图MXD\时序出图\时序 小石背窝片区.jpg时序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F:\中地\武江区成片开发方案\制图MXD\时序出图\时序 小石背窝片区.jpg时序 小石背窝片区"/>
                    <pic:cNvPicPr>
                      <a:picLocks noChangeAspect="1" noChangeArrowheads="1"/>
                    </pic:cNvPicPr>
                  </pic:nvPicPr>
                  <pic:blipFill>
                    <a:blip r:embed="rId93"/>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100" name="图片 100" descr="F:\中地\武江区成片开发方案\制图MXD\时序出图\时序 寻梅路片区.jpg时序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F:\中地\武江区成片开发方案\制图MXD\时序出图\时序 寻梅路片区.jpg时序 寻梅路片区"/>
                    <pic:cNvPicPr>
                      <a:picLocks noChangeAspect="1" noChangeArrowheads="1"/>
                    </pic:cNvPicPr>
                  </pic:nvPicPr>
                  <pic:blipFill>
                    <a:blip r:embed="rId94"/>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小石背窝片区</w:t>
      </w:r>
      <w:r>
        <w:rPr>
          <w:rFonts w:hint="eastAsia"/>
          <w:b/>
          <w:sz w:val="24"/>
        </w:rPr>
        <w:t xml:space="preserve"> </w:t>
      </w:r>
      <w:r>
        <w:rPr>
          <w:b/>
          <w:sz w:val="24"/>
        </w:rPr>
        <w:t xml:space="preserve">                      </w:t>
      </w:r>
      <w:r>
        <w:rPr>
          <w:rFonts w:hint="eastAsia"/>
          <w:b/>
          <w:sz w:val="24"/>
        </w:rPr>
        <w:t>寻梅路片区</w:t>
      </w:r>
    </w:p>
    <w:p w:rsidR="00DC1293" w:rsidRDefault="00C0313B">
      <w:pPr>
        <w:spacing w:before="60" w:after="60"/>
        <w:ind w:firstLineChars="0" w:firstLine="0"/>
        <w:jc w:val="center"/>
        <w:rPr>
          <w:b/>
          <w:sz w:val="24"/>
        </w:rPr>
      </w:pPr>
      <w:r>
        <w:rPr>
          <w:b/>
          <w:noProof/>
          <w:sz w:val="24"/>
        </w:rPr>
        <w:lastRenderedPageBreak/>
        <w:drawing>
          <wp:inline distT="0" distB="0" distL="0" distR="0">
            <wp:extent cx="2504440" cy="2503805"/>
            <wp:effectExtent l="9525" t="9525" r="19685" b="20320"/>
            <wp:docPr id="101" name="图片 101" descr="F:\中地\武江区成片开发方案\制图MXD\时序出图\时序 杨梅山庄片区.jpg时序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F:\中地\武江区成片开发方案\制图MXD\时序出图\时序 杨梅山庄片区.jpg时序 杨梅山庄片区"/>
                    <pic:cNvPicPr>
                      <a:picLocks noChangeAspect="1" noChangeArrowheads="1"/>
                    </pic:cNvPicPr>
                  </pic:nvPicPr>
                  <pic:blipFill>
                    <a:blip r:embed="rId95"/>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jc w:val="center"/>
        <w:rPr>
          <w:b/>
          <w:sz w:val="24"/>
        </w:rPr>
      </w:pPr>
      <w:r>
        <w:rPr>
          <w:rFonts w:hint="eastAsia"/>
          <w:b/>
          <w:sz w:val="24"/>
        </w:rPr>
        <w:t>杨梅山庄片区</w:t>
      </w:r>
    </w:p>
    <w:p w:rsidR="00DC1293" w:rsidRDefault="00C0313B">
      <w:pPr>
        <w:ind w:right="280" w:firstLine="482"/>
        <w:jc w:val="center"/>
        <w:rPr>
          <w:b/>
          <w:sz w:val="24"/>
        </w:rPr>
      </w:pPr>
      <w:r>
        <w:rPr>
          <w:rFonts w:hint="eastAsia"/>
          <w:b/>
          <w:sz w:val="24"/>
        </w:rPr>
        <w:t>图</w:t>
      </w:r>
      <w:r>
        <w:rPr>
          <w:rFonts w:hint="eastAsia"/>
          <w:b/>
          <w:sz w:val="24"/>
        </w:rPr>
        <w:t>5-</w:t>
      </w:r>
      <w:r>
        <w:rPr>
          <w:b/>
          <w:sz w:val="24"/>
        </w:rPr>
        <w:t xml:space="preserve">1 </w:t>
      </w:r>
      <w:r>
        <w:rPr>
          <w:rFonts w:hint="eastAsia"/>
          <w:b/>
          <w:sz w:val="24"/>
        </w:rPr>
        <w:t>各片区开发时序图</w:t>
      </w:r>
    </w:p>
    <w:p w:rsidR="00DC1293" w:rsidRDefault="00C0313B">
      <w:pPr>
        <w:pStyle w:val="1"/>
      </w:pPr>
      <w:bookmarkStart w:id="61" w:name="_Toc93308262"/>
      <w:bookmarkStart w:id="62" w:name="_Toc13935"/>
      <w:r>
        <w:t>六、土地征收成片开发合规性、可行性分析</w:t>
      </w:r>
      <w:bookmarkEnd w:id="60"/>
      <w:bookmarkEnd w:id="61"/>
      <w:bookmarkEnd w:id="62"/>
    </w:p>
    <w:p w:rsidR="00DC1293" w:rsidRDefault="00C0313B">
      <w:pPr>
        <w:pStyle w:val="2"/>
        <w:widowControl/>
        <w:spacing w:before="0" w:after="0" w:line="240" w:lineRule="auto"/>
        <w:ind w:left="420" w:firstLineChars="0" w:hanging="420"/>
        <w:jc w:val="both"/>
        <w:rPr>
          <w:rFonts w:ascii="Times New Roman" w:eastAsia="楷体" w:hAnsi="Times New Roman" w:cs="Times New Roman"/>
        </w:rPr>
      </w:pPr>
      <w:bookmarkStart w:id="63" w:name="_Toc24427"/>
      <w:bookmarkStart w:id="64" w:name="_Toc93308263"/>
      <w:bookmarkStart w:id="65" w:name="_Toc6838"/>
      <w:r>
        <w:rPr>
          <w:rFonts w:ascii="Times New Roman" w:eastAsia="楷体" w:hAnsi="Times New Roman" w:cs="Times New Roman"/>
        </w:rPr>
        <w:t>（</w:t>
      </w:r>
      <w:r>
        <w:rPr>
          <w:rFonts w:ascii="Times New Roman" w:eastAsia="楷体" w:hAnsi="Times New Roman" w:cs="Times New Roman" w:hint="eastAsia"/>
        </w:rPr>
        <w:t>一</w:t>
      </w:r>
      <w:r>
        <w:rPr>
          <w:rFonts w:ascii="Times New Roman" w:eastAsia="楷体" w:hAnsi="Times New Roman" w:cs="Times New Roman"/>
        </w:rPr>
        <w:t>）</w:t>
      </w:r>
      <w:r>
        <w:rPr>
          <w:rFonts w:ascii="Times New Roman" w:eastAsia="楷体" w:hAnsi="Times New Roman" w:cs="Times New Roman" w:hint="eastAsia"/>
        </w:rPr>
        <w:t>国土空间规划情况分析</w:t>
      </w:r>
      <w:bookmarkEnd w:id="63"/>
      <w:bookmarkEnd w:id="64"/>
      <w:bookmarkEnd w:id="65"/>
    </w:p>
    <w:p w:rsidR="00DC1293" w:rsidRDefault="00C0313B">
      <w:pPr>
        <w:ind w:firstLine="560"/>
        <w:jc w:val="both"/>
      </w:pPr>
      <w:r>
        <w:rPr>
          <w:rFonts w:hint="eastAsia"/>
        </w:rPr>
        <w:t>韶关市武江区</w:t>
      </w:r>
      <w:r>
        <w:rPr>
          <w:rFonts w:hint="eastAsia"/>
        </w:rPr>
        <w:t>2022</w:t>
      </w:r>
      <w:r>
        <w:rPr>
          <w:rFonts w:hint="eastAsia"/>
        </w:rPr>
        <w:t>年度土地征收成片开发范围包含</w:t>
      </w:r>
      <w:r>
        <w:rPr>
          <w:rFonts w:hint="eastAsia"/>
        </w:rPr>
        <w:t>15</w:t>
      </w:r>
      <w:r>
        <w:rPr>
          <w:rFonts w:hint="eastAsia"/>
        </w:rPr>
        <w:t>个片区，共计</w:t>
      </w:r>
      <w:r>
        <w:rPr>
          <w:rFonts w:hint="eastAsia"/>
        </w:rPr>
        <w:t>448.7641</w:t>
      </w:r>
      <w:r>
        <w:rPr>
          <w:rFonts w:hint="eastAsia"/>
        </w:rPr>
        <w:t>公顷，不涉及土地利用总体规划确定的禁止建设区，不涉及生态保护红线。根据城镇开发</w:t>
      </w:r>
      <w:proofErr w:type="gramStart"/>
      <w:r>
        <w:rPr>
          <w:rFonts w:hint="eastAsia"/>
        </w:rPr>
        <w:t>边界第</w:t>
      </w:r>
      <w:proofErr w:type="gramEnd"/>
      <w:r>
        <w:rPr>
          <w:rFonts w:hint="eastAsia"/>
        </w:rPr>
        <w:t>三轮二上试划成果，本次土地征收成片开发范围中有</w:t>
      </w:r>
      <w:r w:rsidR="00F83695">
        <w:t>441.9704</w:t>
      </w:r>
      <w:r>
        <w:rPr>
          <w:rFonts w:hint="eastAsia"/>
        </w:rPr>
        <w:t>公顷已纳入在编国土空间规划确定的城镇开发边界试</w:t>
      </w:r>
      <w:proofErr w:type="gramStart"/>
      <w:r>
        <w:rPr>
          <w:rFonts w:hint="eastAsia"/>
        </w:rPr>
        <w:t>划成果</w:t>
      </w:r>
      <w:proofErr w:type="gramEnd"/>
      <w:r>
        <w:rPr>
          <w:rFonts w:hint="eastAsia"/>
        </w:rPr>
        <w:t>的集中建设区，</w:t>
      </w:r>
      <w:r>
        <w:rPr>
          <w:rFonts w:hint="eastAsia"/>
        </w:rPr>
        <w:t>6</w:t>
      </w:r>
      <w:r w:rsidR="00F83695">
        <w:t>.</w:t>
      </w:r>
      <w:r w:rsidR="00F83695">
        <w:rPr>
          <w:rFonts w:hint="eastAsia"/>
        </w:rPr>
        <w:t>7</w:t>
      </w:r>
      <w:r>
        <w:rPr>
          <w:rFonts w:hint="eastAsia"/>
        </w:rPr>
        <w:t>93</w:t>
      </w:r>
      <w:r w:rsidR="00F83695">
        <w:t>7</w:t>
      </w:r>
      <w:r>
        <w:rPr>
          <w:rFonts w:hint="eastAsia"/>
        </w:rPr>
        <w:t>公顷未纳入在编国土空间规划确定的城镇开发边界试</w:t>
      </w:r>
      <w:proofErr w:type="gramStart"/>
      <w:r>
        <w:rPr>
          <w:rFonts w:hint="eastAsia"/>
        </w:rPr>
        <w:t>划成果</w:t>
      </w:r>
      <w:proofErr w:type="gramEnd"/>
      <w:r>
        <w:rPr>
          <w:rFonts w:hint="eastAsia"/>
        </w:rPr>
        <w:t>的集中建设区。</w:t>
      </w:r>
    </w:p>
    <w:p w:rsidR="00DC1293" w:rsidRDefault="00C0313B">
      <w:pPr>
        <w:ind w:firstLine="560"/>
        <w:jc w:val="both"/>
      </w:pPr>
      <w:r>
        <w:rPr>
          <w:rFonts w:hint="eastAsia"/>
        </w:rPr>
        <w:t>拟实施土地征收成片开发用地共计</w:t>
      </w:r>
      <w:r>
        <w:rPr>
          <w:rFonts w:hint="eastAsia"/>
        </w:rPr>
        <w:t>299.3142</w:t>
      </w:r>
      <w:r>
        <w:rPr>
          <w:rFonts w:hint="eastAsia"/>
        </w:rPr>
        <w:t>公顷，全部位于土地利用总体规划确定的城乡建设用地或城市总体规划确定的建设用地范围内，不违反城市总体规划的强制性内容。其中</w:t>
      </w:r>
      <w:r>
        <w:rPr>
          <w:rFonts w:hint="eastAsia"/>
        </w:rPr>
        <w:t>287.0609</w:t>
      </w:r>
      <w:r>
        <w:rPr>
          <w:rFonts w:hint="eastAsia"/>
        </w:rPr>
        <w:t>公顷拟实施土地征收成片开发用地符合土地利用总体规划；</w:t>
      </w:r>
      <w:r>
        <w:rPr>
          <w:rFonts w:hint="eastAsia"/>
        </w:rPr>
        <w:t>12.2533</w:t>
      </w:r>
      <w:r>
        <w:rPr>
          <w:rFonts w:hint="eastAsia"/>
        </w:rPr>
        <w:t>公顷拟实施土地征收成片开发用地符合韶关市城市总体规划。（详见下表）</w:t>
      </w:r>
    </w:p>
    <w:p w:rsidR="00DC1293" w:rsidRDefault="00C0313B">
      <w:pPr>
        <w:ind w:right="280" w:firstLineChars="0" w:firstLine="0"/>
        <w:jc w:val="center"/>
        <w:rPr>
          <w:b/>
          <w:bCs/>
          <w:sz w:val="24"/>
        </w:rPr>
      </w:pPr>
      <w:r>
        <w:rPr>
          <w:b/>
          <w:bCs/>
          <w:sz w:val="24"/>
        </w:rPr>
        <w:lastRenderedPageBreak/>
        <w:t>表</w:t>
      </w:r>
      <w:r>
        <w:rPr>
          <w:b/>
          <w:bCs/>
          <w:sz w:val="24"/>
        </w:rPr>
        <w:t>6-1</w:t>
      </w:r>
      <w:r>
        <w:rPr>
          <w:rFonts w:hint="eastAsia"/>
          <w:b/>
          <w:bCs/>
          <w:sz w:val="24"/>
        </w:rPr>
        <w:t>成片开发范围拟征收地块</w:t>
      </w:r>
      <w:r>
        <w:rPr>
          <w:rFonts w:hint="eastAsia"/>
          <w:b/>
          <w:bCs/>
          <w:sz w:val="24"/>
        </w:rPr>
        <w:t xml:space="preserve"> </w:t>
      </w:r>
      <w:r>
        <w:rPr>
          <w:rFonts w:hint="eastAsia"/>
          <w:b/>
          <w:bCs/>
          <w:sz w:val="24"/>
        </w:rPr>
        <w:t>土地利用规划统计情况表</w:t>
      </w:r>
    </w:p>
    <w:p w:rsidR="00DC1293" w:rsidRDefault="00C0313B">
      <w:pPr>
        <w:ind w:right="280" w:firstLineChars="0" w:firstLine="0"/>
        <w:jc w:val="right"/>
        <w:rPr>
          <w:b/>
          <w:bCs/>
          <w:sz w:val="24"/>
        </w:rPr>
      </w:pPr>
      <w:r>
        <w:rPr>
          <w:b/>
          <w:bCs/>
          <w:sz w:val="24"/>
        </w:rPr>
        <w:t>单位</w:t>
      </w:r>
      <w:r>
        <w:rPr>
          <w:rFonts w:hint="eastAsia"/>
          <w:b/>
          <w:bCs/>
          <w:sz w:val="24"/>
        </w:rPr>
        <w:t>：</w:t>
      </w:r>
      <w:r>
        <w:rPr>
          <w:b/>
          <w:bCs/>
          <w:sz w:val="24"/>
        </w:rPr>
        <w:t>公顷</w:t>
      </w:r>
    </w:p>
    <w:tbl>
      <w:tblPr>
        <w:tblW w:w="8784" w:type="dxa"/>
        <w:jc w:val="center"/>
        <w:tblLayout w:type="fixed"/>
        <w:tblLook w:val="04A0" w:firstRow="1" w:lastRow="0" w:firstColumn="1" w:lastColumn="0" w:noHBand="0" w:noVBand="1"/>
      </w:tblPr>
      <w:tblGrid>
        <w:gridCol w:w="1696"/>
        <w:gridCol w:w="2977"/>
        <w:gridCol w:w="1276"/>
        <w:gridCol w:w="1276"/>
        <w:gridCol w:w="1559"/>
      </w:tblGrid>
      <w:tr w:rsidR="00DC1293">
        <w:trPr>
          <w:trHeight w:val="1440"/>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bookmarkStart w:id="66" w:name="_Toc93308264"/>
            <w:bookmarkStart w:id="67" w:name="_Toc24423"/>
            <w:r>
              <w:rPr>
                <w:rFonts w:hint="eastAsia"/>
                <w:b/>
                <w:sz w:val="24"/>
                <w:szCs w:val="24"/>
              </w:rPr>
              <w:t>片区名称</w:t>
            </w:r>
          </w:p>
        </w:tc>
        <w:tc>
          <w:tcPr>
            <w:tcW w:w="2977" w:type="dxa"/>
            <w:tcBorders>
              <w:top w:val="single" w:sz="4" w:space="0" w:color="auto"/>
              <w:left w:val="nil"/>
              <w:bottom w:val="single" w:sz="4" w:space="0" w:color="auto"/>
              <w:right w:val="single" w:sz="4" w:space="0" w:color="auto"/>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项目名称</w:t>
            </w:r>
          </w:p>
        </w:tc>
        <w:tc>
          <w:tcPr>
            <w:tcW w:w="1276" w:type="dxa"/>
            <w:tcBorders>
              <w:top w:val="single" w:sz="4" w:space="0" w:color="auto"/>
              <w:left w:val="nil"/>
              <w:bottom w:val="single" w:sz="4" w:space="0" w:color="auto"/>
              <w:right w:val="single" w:sz="4" w:space="0" w:color="auto"/>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拟征收面积</w:t>
            </w:r>
          </w:p>
        </w:tc>
        <w:tc>
          <w:tcPr>
            <w:tcW w:w="1276" w:type="dxa"/>
            <w:tcBorders>
              <w:top w:val="single" w:sz="4" w:space="0" w:color="auto"/>
              <w:left w:val="nil"/>
              <w:bottom w:val="single" w:sz="4" w:space="0" w:color="auto"/>
              <w:right w:val="single" w:sz="4" w:space="0" w:color="auto"/>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土</w:t>
            </w:r>
            <w:proofErr w:type="gramStart"/>
            <w:r>
              <w:rPr>
                <w:rFonts w:hint="eastAsia"/>
                <w:b/>
                <w:sz w:val="24"/>
                <w:szCs w:val="24"/>
              </w:rPr>
              <w:t>规</w:t>
            </w:r>
            <w:proofErr w:type="gramEnd"/>
            <w:r>
              <w:rPr>
                <w:rFonts w:hint="eastAsia"/>
                <w:b/>
                <w:sz w:val="24"/>
                <w:szCs w:val="24"/>
              </w:rPr>
              <w:t>为城乡建设用地</w:t>
            </w:r>
          </w:p>
        </w:tc>
        <w:tc>
          <w:tcPr>
            <w:tcW w:w="1559" w:type="dxa"/>
            <w:tcBorders>
              <w:top w:val="single" w:sz="4" w:space="0" w:color="auto"/>
              <w:left w:val="nil"/>
              <w:bottom w:val="single" w:sz="4" w:space="0" w:color="auto"/>
              <w:right w:val="single" w:sz="4" w:space="0" w:color="auto"/>
            </w:tcBorders>
            <w:shd w:val="clear" w:color="auto" w:fill="auto"/>
            <w:vAlign w:val="center"/>
          </w:tcPr>
          <w:p w:rsidR="00DC1293" w:rsidRDefault="00C0313B">
            <w:pPr>
              <w:adjustRightInd w:val="0"/>
              <w:snapToGrid w:val="0"/>
              <w:spacing w:before="0" w:after="0" w:line="240" w:lineRule="auto"/>
              <w:ind w:firstLineChars="0" w:firstLine="0"/>
              <w:jc w:val="center"/>
              <w:rPr>
                <w:b/>
                <w:sz w:val="24"/>
                <w:szCs w:val="24"/>
              </w:rPr>
            </w:pPr>
            <w:r>
              <w:rPr>
                <w:rFonts w:hint="eastAsia"/>
                <w:b/>
                <w:sz w:val="24"/>
                <w:szCs w:val="24"/>
              </w:rPr>
              <w:t>土</w:t>
            </w:r>
            <w:proofErr w:type="gramStart"/>
            <w:r>
              <w:rPr>
                <w:rFonts w:hint="eastAsia"/>
                <w:b/>
                <w:sz w:val="24"/>
                <w:szCs w:val="24"/>
              </w:rPr>
              <w:t>规</w:t>
            </w:r>
            <w:proofErr w:type="gramEnd"/>
            <w:r>
              <w:rPr>
                <w:rFonts w:hint="eastAsia"/>
                <w:b/>
                <w:sz w:val="24"/>
                <w:szCs w:val="24"/>
              </w:rPr>
              <w:t>为非城乡建设用地但城</w:t>
            </w:r>
            <w:proofErr w:type="gramStart"/>
            <w:r>
              <w:rPr>
                <w:rFonts w:hint="eastAsia"/>
                <w:b/>
                <w:sz w:val="24"/>
                <w:szCs w:val="24"/>
              </w:rPr>
              <w:t>规</w:t>
            </w:r>
            <w:proofErr w:type="gramEnd"/>
            <w:r>
              <w:rPr>
                <w:rFonts w:hint="eastAsia"/>
                <w:b/>
                <w:sz w:val="24"/>
                <w:szCs w:val="24"/>
              </w:rPr>
              <w:t>为建设用地</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百旺片区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w:t>
            </w:r>
            <w:proofErr w:type="gramStart"/>
            <w:r>
              <w:rPr>
                <w:rFonts w:ascii="仿宋" w:hAnsi="仿宋" w:cs="仿宋" w:hint="eastAsia"/>
                <w:color w:val="000000"/>
                <w:kern w:val="0"/>
                <w:sz w:val="24"/>
                <w:szCs w:val="24"/>
                <w:lang w:bidi="ar"/>
              </w:rPr>
              <w:t>旺项目</w:t>
            </w:r>
            <w:proofErr w:type="gramEnd"/>
            <w:r>
              <w:rPr>
                <w:rFonts w:ascii="仿宋" w:hAnsi="仿宋" w:cs="仿宋" w:hint="eastAsia"/>
                <w:color w:val="000000"/>
                <w:kern w:val="0"/>
                <w:sz w:val="24"/>
                <w:szCs w:val="24"/>
                <w:lang w:bidi="ar"/>
              </w:rPr>
              <w:t>地块1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3.0828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3.0828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百</w:t>
            </w:r>
            <w:proofErr w:type="gramStart"/>
            <w:r>
              <w:rPr>
                <w:rFonts w:ascii="仿宋" w:hAnsi="仿宋" w:cs="仿宋" w:hint="eastAsia"/>
                <w:color w:val="000000"/>
                <w:kern w:val="0"/>
                <w:sz w:val="24"/>
                <w:szCs w:val="24"/>
                <w:lang w:bidi="ar"/>
              </w:rPr>
              <w:t>旺项目</w:t>
            </w:r>
            <w:proofErr w:type="gramEnd"/>
            <w:r>
              <w:rPr>
                <w:rFonts w:ascii="仿宋" w:hAnsi="仿宋" w:cs="仿宋" w:hint="eastAsia"/>
                <w:color w:val="000000"/>
                <w:kern w:val="0"/>
                <w:sz w:val="24"/>
                <w:szCs w:val="24"/>
                <w:lang w:bidi="ar"/>
              </w:rPr>
              <w:t>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0.2013</w:t>
            </w:r>
          </w:p>
        </w:tc>
      </w:tr>
      <w:tr w:rsidR="00DC1293">
        <w:trPr>
          <w:trHeight w:val="288"/>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赤水片区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铜鼓大道西侧地块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1.4261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1.4261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甘棠旧村北片区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1.2753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1.2753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w:t>
            </w:r>
            <w:proofErr w:type="gramStart"/>
            <w:r>
              <w:rPr>
                <w:rFonts w:ascii="仿宋" w:hAnsi="仿宋" w:cs="仿宋" w:hint="eastAsia"/>
                <w:color w:val="000000"/>
                <w:kern w:val="0"/>
                <w:sz w:val="24"/>
                <w:szCs w:val="24"/>
                <w:lang w:bidi="ar"/>
              </w:rPr>
              <w:t>南北路武江段</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0.0342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生物医药产业园二期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0.3703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0.3703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4.893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3.8793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3.8793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3.6125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3.6125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7.2819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7.2819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7.9543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7.9543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7.4562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7.4562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1113"/>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生物医药产业园北片区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甘棠三石王安置地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3.4667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3.4667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w:t>
            </w:r>
            <w:proofErr w:type="gramStart"/>
            <w:r>
              <w:rPr>
                <w:rFonts w:ascii="仿宋" w:hAnsi="仿宋" w:cs="仿宋" w:hint="eastAsia"/>
                <w:color w:val="000000"/>
                <w:kern w:val="0"/>
                <w:sz w:val="24"/>
                <w:szCs w:val="24"/>
                <w:lang w:bidi="ar"/>
              </w:rPr>
              <w:t>南北路武江段</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0.0086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527"/>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生物医药产业园二期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0.9287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786"/>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生物医药产业园一期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5.3003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5.3003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生物医药产业园南片区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东莞模具协会用地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3.7855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3.7855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甘棠旧村周边地块8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14.6676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14.6676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高创</w:t>
            </w:r>
            <w:proofErr w:type="gramStart"/>
            <w:r>
              <w:rPr>
                <w:rFonts w:ascii="仿宋" w:hAnsi="仿宋" w:cs="仿宋" w:hint="eastAsia"/>
                <w:color w:val="000000"/>
                <w:kern w:val="0"/>
                <w:sz w:val="24"/>
                <w:szCs w:val="24"/>
                <w:lang w:bidi="ar"/>
              </w:rPr>
              <w:t>南北路武江段</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2.3369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2.3369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生物医药产业园二期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6.6851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6.6851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生物医药产业园项目地块1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0.0784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0.0784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生物医药产业园项目地块2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3.374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3.374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生物医药产业园项目地块4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0.5327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0.5327</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生物医药产业园一期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48.1344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48.1344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园南片区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甘棠九路北侧地块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3.8298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3.8298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生物医药产业园项目地块3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17.1551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17.1551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龙归片区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城三期（武江区城乡融合产业园）东北侧地块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29.9678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29.9678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lang w:bidi="ar"/>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城三期（武江区城乡融合产业园）东侧地块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19.9871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19.9871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textAlignment w:val="center"/>
              <w:rPr>
                <w:rFonts w:ascii="仿宋" w:hAnsi="仿宋" w:cs="仿宋"/>
                <w:color w:val="000000"/>
                <w:kern w:val="0"/>
                <w:sz w:val="24"/>
                <w:szCs w:val="24"/>
                <w:lang w:bidi="ar"/>
              </w:rPr>
            </w:pP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lang w:bidi="ar"/>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城三期（武江区城乡融合产业园）西南侧地块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11.1090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line="240" w:lineRule="atLeast"/>
              <w:ind w:firstLineChars="0" w:firstLine="0"/>
              <w:jc w:val="center"/>
              <w:textAlignment w:val="center"/>
              <w:rPr>
                <w:rFonts w:ascii="仿宋" w:hAnsi="仿宋" w:cs="仿宋"/>
                <w:color w:val="000000"/>
                <w:kern w:val="0"/>
                <w:sz w:val="24"/>
                <w:szCs w:val="24"/>
                <w:lang w:bidi="ar"/>
              </w:rPr>
            </w:pPr>
            <w:r>
              <w:rPr>
                <w:rFonts w:ascii="仿宋" w:hAnsi="仿宋" w:cs="仿宋" w:hint="eastAsia"/>
                <w:color w:val="000000"/>
                <w:kern w:val="0"/>
                <w:sz w:val="24"/>
                <w:szCs w:val="24"/>
                <w:lang w:bidi="ar"/>
              </w:rPr>
              <w:t>11.1090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textAlignment w:val="center"/>
              <w:rPr>
                <w:rFonts w:ascii="仿宋" w:hAnsi="仿宋" w:cs="仿宋"/>
                <w:color w:val="000000"/>
                <w:kern w:val="0"/>
                <w:sz w:val="24"/>
                <w:szCs w:val="24"/>
                <w:lang w:bidi="ar"/>
              </w:rPr>
            </w:pP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韶关高新区</w:t>
            </w: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城三期基础设施项目(一桥一路工程)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2.9539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2.9539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武江区莞韶城三期基础设施项目（园区范围）地块1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40.578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40.578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武江区莞韶城三期基础设施项目（园区范围）地块2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0.0305</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庙头山南片区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金融中心剩余地块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0.9251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西联镇下胡村安置地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0.1137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0.1137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沐溪一路</w:t>
            </w:r>
            <w:proofErr w:type="gramEnd"/>
            <w:r>
              <w:rPr>
                <w:rFonts w:ascii="仿宋" w:hAnsi="仿宋" w:cs="仿宋" w:hint="eastAsia"/>
                <w:color w:val="000000"/>
                <w:kern w:val="0"/>
                <w:sz w:val="24"/>
                <w:szCs w:val="24"/>
                <w:lang w:bidi="ar"/>
              </w:rPr>
              <w:t>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朗圣药业项目地块拆迁集体安置地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2.6641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2.6641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沐溪一路</w:t>
            </w:r>
            <w:proofErr w:type="gramEnd"/>
            <w:r>
              <w:rPr>
                <w:rFonts w:ascii="仿宋" w:hAnsi="仿宋" w:cs="仿宋" w:hint="eastAsia"/>
                <w:color w:val="000000"/>
                <w:kern w:val="0"/>
                <w:sz w:val="24"/>
                <w:szCs w:val="24"/>
                <w:lang w:bidi="ar"/>
              </w:rPr>
              <w:t>综合用地项目</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5.2609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5.2609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西联卫生院</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0.8781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0.8781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南华路西片区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4.2536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4.2536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1.0958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1.0958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西联留用</w:t>
            </w:r>
            <w:proofErr w:type="gramStart"/>
            <w:r>
              <w:rPr>
                <w:rFonts w:ascii="仿宋" w:hAnsi="仿宋" w:cs="仿宋" w:hint="eastAsia"/>
                <w:color w:val="000000"/>
                <w:kern w:val="0"/>
                <w:sz w:val="24"/>
                <w:szCs w:val="24"/>
                <w:lang w:bidi="ar"/>
              </w:rPr>
              <w:t>地</w:t>
            </w:r>
            <w:proofErr w:type="gramEnd"/>
            <w:r>
              <w:rPr>
                <w:rFonts w:ascii="仿宋" w:hAnsi="仿宋" w:cs="仿宋" w:hint="eastAsia"/>
                <w:color w:val="000000"/>
                <w:kern w:val="0"/>
                <w:sz w:val="24"/>
                <w:szCs w:val="24"/>
                <w:lang w:bidi="ar"/>
              </w:rPr>
              <w:t>地块1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0.1332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西联留用</w:t>
            </w:r>
            <w:proofErr w:type="gramStart"/>
            <w:r>
              <w:rPr>
                <w:rFonts w:ascii="仿宋" w:hAnsi="仿宋" w:cs="仿宋" w:hint="eastAsia"/>
                <w:color w:val="000000"/>
                <w:kern w:val="0"/>
                <w:sz w:val="24"/>
                <w:szCs w:val="24"/>
                <w:lang w:bidi="ar"/>
              </w:rPr>
              <w:t>地</w:t>
            </w:r>
            <w:proofErr w:type="gramEnd"/>
            <w:r>
              <w:rPr>
                <w:rFonts w:ascii="仿宋" w:hAnsi="仿宋" w:cs="仿宋" w:hint="eastAsia"/>
                <w:color w:val="000000"/>
                <w:kern w:val="0"/>
                <w:sz w:val="24"/>
                <w:szCs w:val="24"/>
                <w:lang w:bidi="ar"/>
              </w:rPr>
              <w:t>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0.0095</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州大道东片区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滨江路延长线</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5.9459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5.9459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州大道东侧地块1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0.0376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州大道东侧地块2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11.4793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11.4793</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州大道加油站地块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0.8203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0.8203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武江大道南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0.2835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0.2835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西联镇下胡村安置地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1.1827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1.1827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小石背窝路网</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0.1212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0.1212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小石背窝路网</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5.499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5.499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寻梅路片区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大厦东侧地块</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0.7728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0.7728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拟征收道路用地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0.175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杨梅山庄片区</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杨梅山庄地块一期</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1.2856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1.2856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0</w:t>
            </w:r>
          </w:p>
        </w:tc>
      </w:tr>
      <w:tr w:rsidR="00DC1293">
        <w:trPr>
          <w:trHeight w:val="288"/>
          <w:jc w:val="center"/>
        </w:trPr>
        <w:tc>
          <w:tcPr>
            <w:tcW w:w="46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lastRenderedPageBreak/>
              <w:t>合计</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299.3142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287.0609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12.2533</w:t>
            </w:r>
          </w:p>
        </w:tc>
      </w:tr>
    </w:tbl>
    <w:p w:rsidR="00DC1293" w:rsidRDefault="00DC1293">
      <w:pPr>
        <w:ind w:firstLineChars="0" w:firstLine="0"/>
        <w:jc w:val="center"/>
        <w:rPr>
          <w:b/>
          <w:sz w:val="24"/>
        </w:rPr>
      </w:pPr>
    </w:p>
    <w:p w:rsidR="00DC1293" w:rsidRDefault="00C0313B">
      <w:pPr>
        <w:ind w:firstLineChars="0" w:firstLine="0"/>
        <w:rPr>
          <w:b/>
          <w:sz w:val="24"/>
        </w:rPr>
      </w:pPr>
      <w:r>
        <w:rPr>
          <w:b/>
          <w:noProof/>
          <w:sz w:val="24"/>
        </w:rPr>
        <w:drawing>
          <wp:inline distT="0" distB="0" distL="0" distR="0">
            <wp:extent cx="2505710" cy="2505710"/>
            <wp:effectExtent l="9525" t="9525" r="18415" b="18415"/>
            <wp:docPr id="24" name="图片 24" descr="F:\中地\武江区成片开发方案\制图MXD\土规及城规出图\土规 百旺片区.jpg土规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中地\武江区成片开发方案\制图MXD\土规及城规出图\土规 百旺片区.jpg土规 百旺片区"/>
                    <pic:cNvPicPr>
                      <a:picLocks noChangeAspect="1" noChangeArrowheads="1"/>
                    </pic:cNvPicPr>
                  </pic:nvPicPr>
                  <pic:blipFill>
                    <a:blip r:embed="rId96"/>
                    <a:srcRect/>
                    <a:stretch>
                      <a:fillRect/>
                    </a:stretch>
                  </pic:blipFill>
                  <pic:spPr>
                    <a:xfrm>
                      <a:off x="0" y="0"/>
                      <a:ext cx="2505710" cy="2505710"/>
                    </a:xfrm>
                    <a:prstGeom prst="rect">
                      <a:avLst/>
                    </a:prstGeom>
                    <a:noFill/>
                    <a:ln>
                      <a:solidFill>
                        <a:schemeClr val="tx1"/>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28" name="图片 28" descr="F:\中地\武江区成片开发方案\制图MXD\土规及城规出图\土规 赤水片区.jpg土规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中地\武江区成片开发方案\制图MXD\土规及城规出图\土规 赤水片区.jpg土规 赤水片区"/>
                    <pic:cNvPicPr>
                      <a:picLocks noChangeAspect="1" noChangeArrowheads="1"/>
                    </pic:cNvPicPr>
                  </pic:nvPicPr>
                  <pic:blipFill>
                    <a:blip r:embed="rId97"/>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74" w:firstLine="1383"/>
        <w:rPr>
          <w:b/>
          <w:sz w:val="24"/>
        </w:rPr>
      </w:pPr>
      <w:r>
        <w:rPr>
          <w:rFonts w:hint="eastAsia"/>
          <w:b/>
          <w:sz w:val="24"/>
        </w:rPr>
        <w:t>百旺片区（土</w:t>
      </w:r>
      <w:proofErr w:type="gramStart"/>
      <w:r>
        <w:rPr>
          <w:rFonts w:hint="eastAsia"/>
          <w:b/>
          <w:sz w:val="24"/>
        </w:rPr>
        <w:t>规</w:t>
      </w:r>
      <w:proofErr w:type="gramEnd"/>
      <w:r>
        <w:rPr>
          <w:rFonts w:hint="eastAsia"/>
          <w:b/>
          <w:sz w:val="24"/>
        </w:rPr>
        <w:t>）</w:t>
      </w:r>
      <w:r>
        <w:rPr>
          <w:rFonts w:hint="eastAsia"/>
          <w:b/>
          <w:sz w:val="24"/>
        </w:rPr>
        <w:t xml:space="preserve">            </w:t>
      </w:r>
      <w:r>
        <w:rPr>
          <w:rFonts w:hint="eastAsia"/>
          <w:b/>
          <w:sz w:val="24"/>
        </w:rPr>
        <w:tab/>
      </w:r>
      <w:r>
        <w:rPr>
          <w:rFonts w:hint="eastAsia"/>
          <w:b/>
          <w:sz w:val="24"/>
        </w:rPr>
        <w:t>赤水片区（土</w:t>
      </w:r>
      <w:proofErr w:type="gramStart"/>
      <w:r>
        <w:rPr>
          <w:rFonts w:hint="eastAsia"/>
          <w:b/>
          <w:sz w:val="24"/>
        </w:rPr>
        <w:t>规</w:t>
      </w:r>
      <w:proofErr w:type="gramEnd"/>
      <w:r>
        <w:rPr>
          <w:rFonts w:hint="eastAsia"/>
          <w:b/>
          <w:sz w:val="24"/>
        </w:rPr>
        <w:t>）</w:t>
      </w:r>
      <w:r>
        <w:rPr>
          <w:rFonts w:hint="eastAsia"/>
          <w:b/>
          <w:sz w:val="24"/>
        </w:rPr>
        <w:t xml:space="preserve"> </w:t>
      </w:r>
    </w:p>
    <w:p w:rsidR="00DC1293" w:rsidRDefault="00C0313B">
      <w:pPr>
        <w:ind w:firstLineChars="0" w:firstLine="0"/>
        <w:rPr>
          <w:b/>
          <w:sz w:val="24"/>
        </w:rPr>
      </w:pPr>
      <w:r>
        <w:rPr>
          <w:b/>
          <w:noProof/>
          <w:sz w:val="24"/>
        </w:rPr>
        <w:drawing>
          <wp:inline distT="0" distB="0" distL="0" distR="0">
            <wp:extent cx="2505710" cy="2505710"/>
            <wp:effectExtent l="9525" t="9525" r="18415" b="18415"/>
            <wp:docPr id="30" name="图片 30" descr="F:\中地\武江区成片开发方案\制图MXD\土规及城规出图\土规 甘棠旧村北片区.jpg土规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中地\武江区成片开发方案\制图MXD\土规及城规出图\土规 甘棠旧村北片区.jpg土规 甘棠旧村北片区"/>
                    <pic:cNvPicPr>
                      <a:picLocks noChangeAspect="1" noChangeArrowheads="1"/>
                    </pic:cNvPicPr>
                  </pic:nvPicPr>
                  <pic:blipFill>
                    <a:blip r:embed="rId98"/>
                    <a:srcRect/>
                    <a:stretch>
                      <a:fillRect/>
                    </a:stretch>
                  </pic:blipFill>
                  <pic:spPr>
                    <a:xfrm>
                      <a:off x="0" y="0"/>
                      <a:ext cx="2505710" cy="2505710"/>
                    </a:xfrm>
                    <a:prstGeom prst="rect">
                      <a:avLst/>
                    </a:prstGeom>
                    <a:noFill/>
                    <a:ln>
                      <a:solidFill>
                        <a:sysClr val="windowText" lastClr="000000"/>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31" name="图片 31" descr="F:\中地\武江区成片开发方案\制图MXD\土规及城规出图\土规 甘棠旧村片区.jpg土规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中地\武江区成片开发方案\制图MXD\土规及城规出图\土规 甘棠旧村片区.jpg土规 甘棠旧村片区"/>
                    <pic:cNvPicPr>
                      <a:picLocks noChangeAspect="1" noChangeArrowheads="1"/>
                    </pic:cNvPicPr>
                  </pic:nvPicPr>
                  <pic:blipFill>
                    <a:blip r:embed="rId99"/>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482"/>
        <w:rPr>
          <w:b/>
          <w:sz w:val="24"/>
        </w:rPr>
      </w:pPr>
      <w:r>
        <w:rPr>
          <w:rFonts w:hint="eastAsia"/>
          <w:b/>
          <w:sz w:val="24"/>
        </w:rPr>
        <w:t>甘棠旧村北片区（土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r>
        <w:rPr>
          <w:rFonts w:hint="eastAsia"/>
          <w:b/>
          <w:sz w:val="24"/>
        </w:rPr>
        <w:tab/>
      </w:r>
      <w:r>
        <w:rPr>
          <w:b/>
          <w:sz w:val="24"/>
        </w:rPr>
        <w:t xml:space="preserve"> </w:t>
      </w:r>
      <w:r>
        <w:rPr>
          <w:rFonts w:hint="eastAsia"/>
          <w:b/>
          <w:sz w:val="24"/>
        </w:rPr>
        <w:t>甘棠旧村片区（土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lastRenderedPageBreak/>
        <w:drawing>
          <wp:inline distT="0" distB="0" distL="0" distR="0">
            <wp:extent cx="2503170" cy="2503170"/>
            <wp:effectExtent l="9525" t="9525" r="20955" b="20955"/>
            <wp:docPr id="33" name="图片 33" descr="F:\中地\武江区成片开发方案\制图MXD\土规及城规出图\土规 莞韶生物医药产业园北片区.jpg土规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中地\武江区成片开发方案\制图MXD\土规及城规出图\土规 莞韶生物医药产业园北片区.jpg土规 莞韶生物医药产业园北片区"/>
                    <pic:cNvPicPr>
                      <a:picLocks noChangeAspect="1" noChangeArrowheads="1"/>
                    </pic:cNvPicPr>
                  </pic:nvPicPr>
                  <pic:blipFill>
                    <a:blip r:embed="rId100"/>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34" name="图片 34" descr="F:\中地\武江区成片开发方案\制图MXD\土规及城规出图\土规 莞韶生物医药产业园南片区.jpg土规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F:\中地\武江区成片开发方案\制图MXD\土规及城规出图\土规 莞韶生物医药产业园南片区.jpg土规 莞韶生物医药产业园南片区"/>
                    <pic:cNvPicPr>
                      <a:picLocks noChangeAspect="1" noChangeArrowheads="1"/>
                    </pic:cNvPicPr>
                  </pic:nvPicPr>
                  <pic:blipFill>
                    <a:blip r:embed="rId101"/>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rPr>
          <w:b/>
          <w:sz w:val="24"/>
        </w:rPr>
      </w:pPr>
      <w:proofErr w:type="gramStart"/>
      <w:r>
        <w:rPr>
          <w:rFonts w:hint="eastAsia"/>
          <w:b/>
          <w:sz w:val="24"/>
        </w:rPr>
        <w:t>莞韶</w:t>
      </w:r>
      <w:proofErr w:type="gramEnd"/>
      <w:r>
        <w:rPr>
          <w:rFonts w:hint="eastAsia"/>
          <w:b/>
          <w:sz w:val="24"/>
        </w:rPr>
        <w:t>生物医药产业园北片区（土</w:t>
      </w:r>
      <w:proofErr w:type="gramStart"/>
      <w:r>
        <w:rPr>
          <w:rFonts w:hint="eastAsia"/>
          <w:b/>
          <w:sz w:val="24"/>
        </w:rPr>
        <w:t>规</w:t>
      </w:r>
      <w:proofErr w:type="gramEnd"/>
      <w:r>
        <w:rPr>
          <w:rFonts w:hint="eastAsia"/>
          <w:b/>
          <w:sz w:val="24"/>
        </w:rPr>
        <w:t>）</w:t>
      </w:r>
      <w:r>
        <w:rPr>
          <w:b/>
          <w:sz w:val="24"/>
        </w:rPr>
        <w:t xml:space="preserve">  </w:t>
      </w:r>
      <w:r>
        <w:rPr>
          <w:rFonts w:hint="eastAsia"/>
          <w:b/>
          <w:sz w:val="24"/>
        </w:rPr>
        <w:tab/>
      </w:r>
      <w:proofErr w:type="gramStart"/>
      <w:r>
        <w:rPr>
          <w:rFonts w:hint="eastAsia"/>
          <w:b/>
          <w:sz w:val="24"/>
        </w:rPr>
        <w:t>莞韶</w:t>
      </w:r>
      <w:proofErr w:type="gramEnd"/>
      <w:r>
        <w:rPr>
          <w:rFonts w:hint="eastAsia"/>
          <w:b/>
          <w:sz w:val="24"/>
        </w:rPr>
        <w:t>生物医药产业园南片区（土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3170" cy="2503170"/>
            <wp:effectExtent l="9525" t="9525" r="20955" b="20955"/>
            <wp:docPr id="35" name="图片 35" descr="F:\中地\武江区成片开发方案\制图MXD\土规及城规出图\土规 莞韶园南片区.jpg土规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中地\武江区成片开发方案\制图MXD\土规及城规出图\土规 莞韶园南片区.jpg土规 莞韶园南片区"/>
                    <pic:cNvPicPr>
                      <a:picLocks noChangeAspect="1" noChangeArrowheads="1"/>
                    </pic:cNvPicPr>
                  </pic:nvPicPr>
                  <pic:blipFill>
                    <a:blip r:embed="rId102"/>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70" name="图片 70" descr="F:\中地\武江区成片开发方案\制图MXD\土规及城规出图\土规 龙归片区.jpg土规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F:\中地\武江区成片开发方案\制图MXD\土规及城规出图\土规 龙归片区.jpg土规 龙归片区"/>
                    <pic:cNvPicPr>
                      <a:picLocks noChangeAspect="1" noChangeArrowheads="1"/>
                    </pic:cNvPicPr>
                  </pic:nvPicPr>
                  <pic:blipFill>
                    <a:blip r:embed="rId103"/>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proofErr w:type="gramStart"/>
      <w:r>
        <w:rPr>
          <w:rFonts w:hint="eastAsia"/>
          <w:b/>
          <w:sz w:val="24"/>
        </w:rPr>
        <w:t>莞韶</w:t>
      </w:r>
      <w:proofErr w:type="gramEnd"/>
      <w:r>
        <w:rPr>
          <w:rFonts w:hint="eastAsia"/>
          <w:b/>
          <w:sz w:val="24"/>
        </w:rPr>
        <w:t>园南片区（土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r>
        <w:rPr>
          <w:rFonts w:hint="eastAsia"/>
          <w:b/>
          <w:sz w:val="24"/>
        </w:rPr>
        <w:tab/>
      </w:r>
      <w:r>
        <w:rPr>
          <w:rFonts w:hint="eastAsia"/>
          <w:b/>
          <w:sz w:val="24"/>
        </w:rPr>
        <w:tab/>
      </w:r>
      <w:r>
        <w:rPr>
          <w:b/>
          <w:sz w:val="24"/>
        </w:rPr>
        <w:t xml:space="preserve"> </w:t>
      </w:r>
      <w:r>
        <w:rPr>
          <w:rFonts w:hint="eastAsia"/>
          <w:b/>
          <w:sz w:val="24"/>
        </w:rPr>
        <w:t>龙归片区（土</w:t>
      </w:r>
      <w:proofErr w:type="gramStart"/>
      <w:r>
        <w:rPr>
          <w:rFonts w:hint="eastAsia"/>
          <w:b/>
          <w:sz w:val="24"/>
        </w:rPr>
        <w:t>规</w:t>
      </w:r>
      <w:proofErr w:type="gramEnd"/>
      <w:r>
        <w:rPr>
          <w:rFonts w:hint="eastAsia"/>
          <w:b/>
          <w:sz w:val="24"/>
        </w:rPr>
        <w:t>）</w:t>
      </w:r>
    </w:p>
    <w:p w:rsidR="00DC1293" w:rsidRDefault="00C0313B">
      <w:pPr>
        <w:spacing w:before="60" w:after="60"/>
        <w:ind w:firstLineChars="0" w:firstLine="0"/>
        <w:rPr>
          <w:b/>
          <w:sz w:val="24"/>
        </w:rPr>
      </w:pPr>
      <w:r>
        <w:rPr>
          <w:b/>
          <w:noProof/>
          <w:sz w:val="24"/>
        </w:rPr>
        <w:drawing>
          <wp:inline distT="0" distB="0" distL="0" distR="0">
            <wp:extent cx="2503170" cy="2503170"/>
            <wp:effectExtent l="9525" t="9525" r="20955" b="20955"/>
            <wp:docPr id="71" name="图片 71" descr="F:\中地\武江区成片开发方案\制图MXD\土规及城规出图\土规 庙头山南片区.jpg土规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中地\武江区成片开发方案\制图MXD\土规及城规出图\土规 庙头山南片区.jpg土规 庙头山南片区"/>
                    <pic:cNvPicPr>
                      <a:picLocks noChangeAspect="1" noChangeArrowheads="1"/>
                    </pic:cNvPicPr>
                  </pic:nvPicPr>
                  <pic:blipFill>
                    <a:blip r:embed="rId104"/>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72" name="图片 72" descr="F:\中地\武江区成片开发方案\制图MXD\土规及城规出图\土规 沐溪一路片区.jpg土规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中地\武江区成片开发方案\制图MXD\土规及城规出图\土规 沐溪一路片区.jpg土规 沐溪一路片区"/>
                    <pic:cNvPicPr>
                      <a:picLocks noChangeAspect="1" noChangeArrowheads="1"/>
                    </pic:cNvPicPr>
                  </pic:nvPicPr>
                  <pic:blipFill>
                    <a:blip r:embed="rId105"/>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374" w:firstLine="901"/>
        <w:rPr>
          <w:b/>
          <w:sz w:val="24"/>
        </w:rPr>
      </w:pPr>
      <w:r>
        <w:rPr>
          <w:rFonts w:hint="eastAsia"/>
          <w:b/>
          <w:sz w:val="24"/>
        </w:rPr>
        <w:t>庙头山南片区（土</w:t>
      </w:r>
      <w:proofErr w:type="gramStart"/>
      <w:r>
        <w:rPr>
          <w:rFonts w:hint="eastAsia"/>
          <w:b/>
          <w:sz w:val="24"/>
        </w:rPr>
        <w:t>规</w:t>
      </w:r>
      <w:proofErr w:type="gramEnd"/>
      <w:r>
        <w:rPr>
          <w:rFonts w:hint="eastAsia"/>
          <w:b/>
          <w:sz w:val="24"/>
        </w:rPr>
        <w:t>）</w:t>
      </w:r>
      <w:r>
        <w:rPr>
          <w:b/>
          <w:sz w:val="24"/>
        </w:rPr>
        <w:t xml:space="preserve">     </w:t>
      </w:r>
      <w:r>
        <w:rPr>
          <w:rFonts w:hint="eastAsia"/>
          <w:b/>
          <w:sz w:val="24"/>
        </w:rPr>
        <w:tab/>
      </w:r>
      <w:r>
        <w:rPr>
          <w:rFonts w:hint="eastAsia"/>
          <w:b/>
          <w:sz w:val="24"/>
        </w:rPr>
        <w:tab/>
      </w:r>
      <w:r>
        <w:rPr>
          <w:rFonts w:hint="eastAsia"/>
          <w:b/>
          <w:sz w:val="24"/>
        </w:rPr>
        <w:tab/>
      </w:r>
      <w:proofErr w:type="gramStart"/>
      <w:r>
        <w:rPr>
          <w:rFonts w:hint="eastAsia"/>
          <w:b/>
          <w:sz w:val="24"/>
        </w:rPr>
        <w:t>沐溪一路</w:t>
      </w:r>
      <w:proofErr w:type="gramEnd"/>
      <w:r>
        <w:rPr>
          <w:rFonts w:hint="eastAsia"/>
          <w:b/>
          <w:sz w:val="24"/>
        </w:rPr>
        <w:t>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lastRenderedPageBreak/>
        <w:drawing>
          <wp:inline distT="0" distB="0" distL="0" distR="0">
            <wp:extent cx="2503170" cy="2503170"/>
            <wp:effectExtent l="9525" t="9525" r="20955" b="20955"/>
            <wp:docPr id="75" name="图片 75" descr="F:\中地\武江区成片开发方案\制图MXD\土规及城规出图\土规 南华路西片区.jpg土规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中地\武江区成片开发方案\制图MXD\土规及城规出图\土规 南华路西片区.jpg土规 南华路西片区"/>
                    <pic:cNvPicPr>
                      <a:picLocks noChangeAspect="1" noChangeArrowheads="1"/>
                    </pic:cNvPicPr>
                  </pic:nvPicPr>
                  <pic:blipFill>
                    <a:blip r:embed="rId106"/>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76" name="图片 76" descr="F:\中地\武江区成片开发方案\制图MXD\土规及城规出图\土规 韶州大道东片区.jpg土规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中地\武江区成片开发方案\制图MXD\土规及城规出图\土规 韶州大道东片区.jpg土规 韶州大道东片区"/>
                    <pic:cNvPicPr>
                      <a:picLocks noChangeAspect="1" noChangeArrowheads="1"/>
                    </pic:cNvPicPr>
                  </pic:nvPicPr>
                  <pic:blipFill>
                    <a:blip r:embed="rId107"/>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南华路西片区（土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proofErr w:type="gramStart"/>
      <w:r>
        <w:rPr>
          <w:rFonts w:hint="eastAsia"/>
          <w:b/>
          <w:sz w:val="24"/>
        </w:rPr>
        <w:t>韶</w:t>
      </w:r>
      <w:proofErr w:type="gramEnd"/>
      <w:r>
        <w:rPr>
          <w:rFonts w:hint="eastAsia"/>
          <w:b/>
          <w:sz w:val="24"/>
        </w:rPr>
        <w:t>州大道东片区（土</w:t>
      </w:r>
      <w:proofErr w:type="gramStart"/>
      <w:r>
        <w:rPr>
          <w:rFonts w:hint="eastAsia"/>
          <w:b/>
          <w:sz w:val="24"/>
        </w:rPr>
        <w:t>规</w:t>
      </w:r>
      <w:proofErr w:type="gramEnd"/>
      <w:r>
        <w:rPr>
          <w:rFonts w:hint="eastAsia"/>
          <w:b/>
          <w:sz w:val="24"/>
        </w:rPr>
        <w:t>）</w:t>
      </w:r>
    </w:p>
    <w:p w:rsidR="00DC1293" w:rsidRDefault="00C0313B">
      <w:pPr>
        <w:spacing w:before="60" w:after="60"/>
        <w:ind w:firstLineChars="0" w:firstLine="0"/>
        <w:rPr>
          <w:b/>
          <w:sz w:val="24"/>
        </w:rPr>
      </w:pPr>
      <w:r>
        <w:rPr>
          <w:b/>
          <w:noProof/>
          <w:sz w:val="24"/>
        </w:rPr>
        <w:drawing>
          <wp:inline distT="0" distB="0" distL="0" distR="0">
            <wp:extent cx="2503170" cy="2503170"/>
            <wp:effectExtent l="9525" t="9525" r="20955" b="20955"/>
            <wp:docPr id="77" name="图片 77" descr="F:\中地\武江区成片开发方案\制图MXD\土规及城规出图\土规 小石背窝片区.jpg土规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F:\中地\武江区成片开发方案\制图MXD\土规及城规出图\土规 小石背窝片区.jpg土规 小石背窝片区"/>
                    <pic:cNvPicPr>
                      <a:picLocks noChangeAspect="1" noChangeArrowheads="1"/>
                    </pic:cNvPicPr>
                  </pic:nvPicPr>
                  <pic:blipFill>
                    <a:blip r:embed="rId108"/>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805"/>
            <wp:effectExtent l="9525" t="9525" r="20955" b="20320"/>
            <wp:docPr id="78" name="图片 78" descr="F:\中地\武江区成片开发方案\制图MXD\土规及城规出图\土规 寻梅路片区.jpg土规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中地\武江区成片开发方案\制图MXD\土规及城规出图\土规 寻梅路片区.jpg土规 寻梅路片区"/>
                    <pic:cNvPicPr>
                      <a:picLocks noChangeAspect="1" noChangeArrowheads="1"/>
                    </pic:cNvPicPr>
                  </pic:nvPicPr>
                  <pic:blipFill>
                    <a:blip r:embed="rId109"/>
                    <a:srcRect/>
                    <a:stretch>
                      <a:fillRect/>
                    </a:stretch>
                  </pic:blipFill>
                  <pic:spPr>
                    <a:xfrm>
                      <a:off x="0" y="0"/>
                      <a:ext cx="250317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482"/>
        <w:rPr>
          <w:b/>
          <w:sz w:val="24"/>
        </w:rPr>
      </w:pPr>
      <w:r>
        <w:rPr>
          <w:rFonts w:hint="eastAsia"/>
          <w:b/>
          <w:sz w:val="24"/>
        </w:rPr>
        <w:t>小石背窝片区（土</w:t>
      </w:r>
      <w:proofErr w:type="gramStart"/>
      <w:r>
        <w:rPr>
          <w:rFonts w:hint="eastAsia"/>
          <w:b/>
          <w:sz w:val="24"/>
        </w:rPr>
        <w:t>规</w:t>
      </w:r>
      <w:proofErr w:type="gramEnd"/>
      <w:r>
        <w:rPr>
          <w:rFonts w:hint="eastAsia"/>
          <w:b/>
          <w:sz w:val="24"/>
        </w:rPr>
        <w:t>）</w:t>
      </w:r>
      <w:r>
        <w:rPr>
          <w:rFonts w:hint="eastAsia"/>
          <w:b/>
          <w:sz w:val="24"/>
        </w:rPr>
        <w:t xml:space="preserve"> </w:t>
      </w:r>
      <w:r>
        <w:rPr>
          <w:b/>
          <w:sz w:val="24"/>
        </w:rPr>
        <w:t xml:space="preserve">        </w:t>
      </w:r>
      <w:r>
        <w:rPr>
          <w:rFonts w:hint="eastAsia"/>
          <w:b/>
          <w:sz w:val="24"/>
        </w:rPr>
        <w:tab/>
      </w:r>
      <w:r>
        <w:rPr>
          <w:rFonts w:hint="eastAsia"/>
          <w:b/>
          <w:sz w:val="24"/>
        </w:rPr>
        <w:tab/>
      </w:r>
      <w:r>
        <w:rPr>
          <w:b/>
          <w:sz w:val="24"/>
        </w:rPr>
        <w:t xml:space="preserve">  </w:t>
      </w:r>
      <w:r>
        <w:rPr>
          <w:rFonts w:hint="eastAsia"/>
          <w:b/>
          <w:sz w:val="24"/>
        </w:rPr>
        <w:t>寻梅路片区（土</w:t>
      </w:r>
      <w:proofErr w:type="gramStart"/>
      <w:r>
        <w:rPr>
          <w:rFonts w:hint="eastAsia"/>
          <w:b/>
          <w:sz w:val="24"/>
        </w:rPr>
        <w:t>规</w:t>
      </w:r>
      <w:proofErr w:type="gramEnd"/>
      <w:r>
        <w:rPr>
          <w:rFonts w:hint="eastAsia"/>
          <w:b/>
          <w:sz w:val="24"/>
        </w:rPr>
        <w:t>）</w:t>
      </w:r>
    </w:p>
    <w:p w:rsidR="00DC1293" w:rsidRDefault="00C0313B">
      <w:pPr>
        <w:spacing w:before="60" w:after="60"/>
        <w:ind w:firstLineChars="0" w:firstLine="0"/>
        <w:jc w:val="center"/>
        <w:rPr>
          <w:b/>
          <w:sz w:val="24"/>
        </w:rPr>
      </w:pPr>
      <w:r>
        <w:rPr>
          <w:b/>
          <w:noProof/>
          <w:sz w:val="24"/>
        </w:rPr>
        <w:drawing>
          <wp:inline distT="0" distB="0" distL="0" distR="0">
            <wp:extent cx="2503170" cy="2503170"/>
            <wp:effectExtent l="9525" t="9525" r="20955" b="20955"/>
            <wp:docPr id="79" name="图片 79" descr="F:\中地\武江区成片开发方案\制图MXD\土规及城规出图\土规 杨梅山庄片区.jpg土规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F:\中地\武江区成片开发方案\制图MXD\土规及城规出图\土规 杨梅山庄片区.jpg土规 杨梅山庄片区"/>
                    <pic:cNvPicPr>
                      <a:picLocks noChangeAspect="1" noChangeArrowheads="1"/>
                    </pic:cNvPicPr>
                  </pic:nvPicPr>
                  <pic:blipFill>
                    <a:blip r:embed="rId110"/>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80" name="图片 80" descr="F:\中地\武江区成片开发方案\制图MXD\土规及城规出图\城规 百旺片区.jpg城规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F:\中地\武江区成片开发方案\制图MXD\土规及城规出图\城规 百旺片区.jpg城规 百旺片区"/>
                    <pic:cNvPicPr>
                      <a:picLocks noChangeAspect="1" noChangeArrowheads="1"/>
                    </pic:cNvPicPr>
                  </pic:nvPicPr>
                  <pic:blipFill>
                    <a:blip r:embed="rId111"/>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jc w:val="center"/>
        <w:rPr>
          <w:b/>
          <w:sz w:val="24"/>
        </w:rPr>
      </w:pPr>
      <w:r>
        <w:rPr>
          <w:rFonts w:hint="eastAsia"/>
          <w:b/>
          <w:sz w:val="24"/>
        </w:rPr>
        <w:t>杨梅山庄片区（土</w:t>
      </w:r>
      <w:proofErr w:type="gramStart"/>
      <w:r>
        <w:rPr>
          <w:rFonts w:hint="eastAsia"/>
          <w:b/>
          <w:sz w:val="24"/>
        </w:rPr>
        <w:t>规</w:t>
      </w:r>
      <w:proofErr w:type="gramEnd"/>
      <w:r>
        <w:rPr>
          <w:rFonts w:hint="eastAsia"/>
          <w:b/>
          <w:sz w:val="24"/>
        </w:rPr>
        <w:t>）</w:t>
      </w:r>
      <w:r>
        <w:rPr>
          <w:rFonts w:hint="eastAsia"/>
          <w:b/>
          <w:sz w:val="24"/>
        </w:rPr>
        <w:t xml:space="preserve"> </w:t>
      </w:r>
      <w:r>
        <w:rPr>
          <w:rFonts w:hint="eastAsia"/>
          <w:b/>
          <w:sz w:val="24"/>
        </w:rPr>
        <w:tab/>
      </w:r>
      <w:r>
        <w:rPr>
          <w:rFonts w:hint="eastAsia"/>
          <w:b/>
          <w:sz w:val="24"/>
        </w:rPr>
        <w:tab/>
      </w:r>
      <w:r>
        <w:rPr>
          <w:rFonts w:hint="eastAsia"/>
          <w:b/>
          <w:sz w:val="24"/>
        </w:rPr>
        <w:tab/>
      </w:r>
      <w:r>
        <w:rPr>
          <w:rFonts w:hint="eastAsia"/>
          <w:b/>
          <w:sz w:val="24"/>
        </w:rPr>
        <w:t>百旺片区（城</w:t>
      </w:r>
      <w:proofErr w:type="gramStart"/>
      <w:r>
        <w:rPr>
          <w:rFonts w:hint="eastAsia"/>
          <w:b/>
          <w:sz w:val="24"/>
        </w:rPr>
        <w:t>规</w:t>
      </w:r>
      <w:proofErr w:type="gramEnd"/>
      <w:r>
        <w:rPr>
          <w:rFonts w:hint="eastAsia"/>
          <w:b/>
          <w:sz w:val="24"/>
        </w:rPr>
        <w:t>）</w:t>
      </w:r>
    </w:p>
    <w:p w:rsidR="00DC1293" w:rsidRDefault="00C0313B">
      <w:pPr>
        <w:spacing w:before="60" w:after="60"/>
        <w:ind w:firstLineChars="0" w:firstLine="0"/>
        <w:jc w:val="center"/>
        <w:rPr>
          <w:b/>
          <w:sz w:val="24"/>
        </w:rPr>
      </w:pPr>
      <w:r>
        <w:rPr>
          <w:b/>
          <w:noProof/>
          <w:sz w:val="24"/>
        </w:rPr>
        <w:lastRenderedPageBreak/>
        <w:drawing>
          <wp:inline distT="0" distB="0" distL="0" distR="0">
            <wp:extent cx="2503170" cy="2503170"/>
            <wp:effectExtent l="9525" t="9525" r="20955" b="20955"/>
            <wp:docPr id="81" name="图片 81" descr="F:\中地\武江区成片开发方案\制图MXD\土规及城规出图\城规 莞韶生物医药产业园南片区.jpg城规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中地\武江区成片开发方案\制图MXD\土规及城规出图\城规 莞韶生物医药产业园南片区.jpg城规 莞韶生物医药产业园南片区"/>
                    <pic:cNvPicPr>
                      <a:picLocks noChangeAspect="1" noChangeArrowheads="1"/>
                    </pic:cNvPicPr>
                  </pic:nvPicPr>
                  <pic:blipFill>
                    <a:blip r:embed="rId112"/>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82" name="图片 82" descr="F:\中地\武江区成片开发方案\制图MXD\土规及城规出图\城规 龙归片区.jpg城规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F:\中地\武江区成片开发方案\制图MXD\土规及城规出图\城规 龙归片区.jpg城规 龙归片区"/>
                    <pic:cNvPicPr>
                      <a:picLocks noChangeAspect="1" noChangeArrowheads="1"/>
                    </pic:cNvPicPr>
                  </pic:nvPicPr>
                  <pic:blipFill>
                    <a:blip r:embed="rId113"/>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420"/>
        <w:rPr>
          <w:b/>
          <w:sz w:val="24"/>
        </w:rPr>
      </w:pPr>
      <w:proofErr w:type="gramStart"/>
      <w:r>
        <w:rPr>
          <w:rFonts w:hint="eastAsia"/>
          <w:b/>
          <w:sz w:val="24"/>
        </w:rPr>
        <w:t>莞韶</w:t>
      </w:r>
      <w:proofErr w:type="gramEnd"/>
      <w:r>
        <w:rPr>
          <w:rFonts w:hint="eastAsia"/>
          <w:b/>
          <w:sz w:val="24"/>
        </w:rPr>
        <w:t>生物医药产业园南片区（城</w:t>
      </w:r>
      <w:proofErr w:type="gramStart"/>
      <w:r>
        <w:rPr>
          <w:rFonts w:hint="eastAsia"/>
          <w:b/>
          <w:sz w:val="24"/>
        </w:rPr>
        <w:t>规</w:t>
      </w:r>
      <w:proofErr w:type="gramEnd"/>
      <w:r>
        <w:rPr>
          <w:rFonts w:hint="eastAsia"/>
          <w:b/>
          <w:sz w:val="24"/>
        </w:rPr>
        <w:t>）</w:t>
      </w:r>
      <w:r>
        <w:rPr>
          <w:rFonts w:hint="eastAsia"/>
          <w:b/>
          <w:sz w:val="24"/>
        </w:rPr>
        <w:t xml:space="preserve"> </w:t>
      </w:r>
      <w:r>
        <w:rPr>
          <w:rFonts w:hint="eastAsia"/>
          <w:b/>
          <w:sz w:val="24"/>
        </w:rPr>
        <w:tab/>
      </w:r>
      <w:r>
        <w:rPr>
          <w:rFonts w:hint="eastAsia"/>
          <w:b/>
          <w:sz w:val="24"/>
        </w:rPr>
        <w:tab/>
      </w:r>
      <w:r>
        <w:rPr>
          <w:rFonts w:hint="eastAsia"/>
          <w:b/>
          <w:sz w:val="24"/>
        </w:rPr>
        <w:tab/>
      </w:r>
      <w:r>
        <w:rPr>
          <w:rFonts w:hint="eastAsia"/>
          <w:b/>
          <w:sz w:val="24"/>
        </w:rPr>
        <w:t>龙归片区（城</w:t>
      </w:r>
      <w:proofErr w:type="gramStart"/>
      <w:r>
        <w:rPr>
          <w:rFonts w:hint="eastAsia"/>
          <w:b/>
          <w:sz w:val="24"/>
        </w:rPr>
        <w:t>规</w:t>
      </w:r>
      <w:proofErr w:type="gramEnd"/>
      <w:r>
        <w:rPr>
          <w:rFonts w:hint="eastAsia"/>
          <w:b/>
          <w:sz w:val="24"/>
        </w:rPr>
        <w:t>）</w:t>
      </w:r>
    </w:p>
    <w:p w:rsidR="00DC1293" w:rsidRDefault="00C0313B">
      <w:pPr>
        <w:spacing w:before="60" w:after="60"/>
        <w:ind w:firstLineChars="0" w:firstLine="0"/>
        <w:jc w:val="center"/>
        <w:rPr>
          <w:b/>
          <w:sz w:val="24"/>
        </w:rPr>
      </w:pPr>
      <w:r>
        <w:rPr>
          <w:b/>
          <w:noProof/>
          <w:sz w:val="24"/>
        </w:rPr>
        <w:drawing>
          <wp:inline distT="0" distB="0" distL="0" distR="0">
            <wp:extent cx="2503170" cy="2503170"/>
            <wp:effectExtent l="9525" t="9525" r="20955" b="20955"/>
            <wp:docPr id="83" name="图片 83" descr="F:\中地\武江区成片开发方案\制图MXD\土规及城规出图\城规 南华路西片区.jpg城规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F:\中地\武江区成片开发方案\制图MXD\土规及城规出图\城规 南华路西片区.jpg城规 南华路西片区"/>
                    <pic:cNvPicPr>
                      <a:picLocks noChangeAspect="1" noChangeArrowheads="1"/>
                    </pic:cNvPicPr>
                  </pic:nvPicPr>
                  <pic:blipFill>
                    <a:blip r:embed="rId114"/>
                    <a:srcRect/>
                    <a:stretch>
                      <a:fillRect/>
                    </a:stretch>
                  </pic:blipFill>
                  <pic:spPr>
                    <a:xfrm>
                      <a:off x="0" y="0"/>
                      <a:ext cx="2503170" cy="250317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3170" cy="2503170"/>
            <wp:effectExtent l="9525" t="9525" r="20955" b="20955"/>
            <wp:docPr id="84" name="图片 84" descr="F:\中地\武江区成片开发方案\制图MXD\土规及城规出图\城规 韶州大道东片区.jpg城规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F:\中地\武江区成片开发方案\制图MXD\土规及城规出图\城规 韶州大道东片区.jpg城规 韶州大道东片区"/>
                    <pic:cNvPicPr>
                      <a:picLocks noChangeAspect="1" noChangeArrowheads="1"/>
                    </pic:cNvPicPr>
                  </pic:nvPicPr>
                  <pic:blipFill>
                    <a:blip r:embed="rId115"/>
                    <a:srcRect/>
                    <a:stretch>
                      <a:fillRect/>
                    </a:stretch>
                  </pic:blipFill>
                  <pic:spPr>
                    <a:xfrm>
                      <a:off x="0" y="0"/>
                      <a:ext cx="2503170" cy="250317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jc w:val="center"/>
        <w:rPr>
          <w:b/>
          <w:sz w:val="24"/>
        </w:rPr>
      </w:pPr>
      <w:r>
        <w:rPr>
          <w:rFonts w:hint="eastAsia"/>
          <w:b/>
          <w:sz w:val="24"/>
        </w:rPr>
        <w:t>南华路西片区（城</w:t>
      </w:r>
      <w:proofErr w:type="gramStart"/>
      <w:r>
        <w:rPr>
          <w:rFonts w:hint="eastAsia"/>
          <w:b/>
          <w:sz w:val="24"/>
        </w:rPr>
        <w:t>规</w:t>
      </w:r>
      <w:proofErr w:type="gramEnd"/>
      <w:r>
        <w:rPr>
          <w:rFonts w:hint="eastAsia"/>
          <w:b/>
          <w:sz w:val="24"/>
        </w:rPr>
        <w:t>）</w:t>
      </w:r>
      <w:r>
        <w:rPr>
          <w:rFonts w:hint="eastAsia"/>
          <w:b/>
          <w:sz w:val="24"/>
        </w:rPr>
        <w:t xml:space="preserve"> </w:t>
      </w:r>
      <w:r>
        <w:rPr>
          <w:rFonts w:hint="eastAsia"/>
          <w:b/>
          <w:sz w:val="24"/>
        </w:rPr>
        <w:tab/>
      </w:r>
      <w:r>
        <w:rPr>
          <w:rFonts w:hint="eastAsia"/>
          <w:b/>
          <w:sz w:val="24"/>
        </w:rPr>
        <w:tab/>
      </w:r>
      <w:r>
        <w:rPr>
          <w:rFonts w:hint="eastAsia"/>
          <w:b/>
          <w:sz w:val="24"/>
        </w:rPr>
        <w:tab/>
      </w:r>
      <w:proofErr w:type="gramStart"/>
      <w:r>
        <w:rPr>
          <w:rFonts w:hint="eastAsia"/>
          <w:b/>
          <w:sz w:val="24"/>
        </w:rPr>
        <w:t>韶</w:t>
      </w:r>
      <w:proofErr w:type="gramEnd"/>
      <w:r>
        <w:rPr>
          <w:rFonts w:hint="eastAsia"/>
          <w:b/>
          <w:sz w:val="24"/>
        </w:rPr>
        <w:t>州大道东片区（城</w:t>
      </w:r>
      <w:proofErr w:type="gramStart"/>
      <w:r>
        <w:rPr>
          <w:rFonts w:hint="eastAsia"/>
          <w:b/>
          <w:sz w:val="24"/>
        </w:rPr>
        <w:t>规</w:t>
      </w:r>
      <w:proofErr w:type="gramEnd"/>
      <w:r>
        <w:rPr>
          <w:rFonts w:hint="eastAsia"/>
          <w:b/>
          <w:sz w:val="24"/>
        </w:rPr>
        <w:t>）</w:t>
      </w:r>
    </w:p>
    <w:p w:rsidR="00DC1293" w:rsidRDefault="00C0313B">
      <w:pPr>
        <w:spacing w:before="0" w:after="0" w:line="480" w:lineRule="auto"/>
        <w:ind w:left="482" w:hangingChars="200" w:hanging="482"/>
        <w:jc w:val="center"/>
        <w:rPr>
          <w:b/>
          <w:sz w:val="24"/>
        </w:rPr>
      </w:pPr>
      <w:r>
        <w:rPr>
          <w:rFonts w:hint="eastAsia"/>
          <w:b/>
          <w:sz w:val="24"/>
        </w:rPr>
        <w:t>图</w:t>
      </w:r>
      <w:r>
        <w:rPr>
          <w:rFonts w:hint="eastAsia"/>
          <w:b/>
          <w:sz w:val="24"/>
        </w:rPr>
        <w:t>6-</w:t>
      </w:r>
      <w:r>
        <w:rPr>
          <w:b/>
          <w:sz w:val="24"/>
        </w:rPr>
        <w:t>1</w:t>
      </w:r>
      <w:r>
        <w:rPr>
          <w:rFonts w:hint="eastAsia"/>
          <w:b/>
          <w:sz w:val="24"/>
        </w:rPr>
        <w:t>各片区拟征收项目范围符合城市总体规划或土地利用总体规划图</w:t>
      </w:r>
    </w:p>
    <w:p w:rsidR="00DC1293" w:rsidRDefault="00C0313B">
      <w:pPr>
        <w:ind w:firstLine="560"/>
        <w:rPr>
          <w:color w:val="000000"/>
          <w:shd w:val="clear" w:color="auto" w:fill="FFFFFF"/>
        </w:rPr>
      </w:pPr>
      <w:r>
        <w:rPr>
          <w:rFonts w:hint="eastAsia"/>
        </w:rPr>
        <w:t>我区承诺将成片开发范围纳入在编的国土空间规划的城镇开发边界集中建设区，对于符合城乡规划但不符合土地利用总体规划的拟实施征收用地，在国土空间规划批准实施前，将尽快依法依规修改土地利用总体规划，确保实施土地征收成片开发范围内用地符合《土地管理法》第四十五条第一款第（五）项的规定。</w:t>
      </w:r>
    </w:p>
    <w:p w:rsidR="00DC1293" w:rsidRDefault="00C0313B">
      <w:pPr>
        <w:pStyle w:val="2"/>
        <w:widowControl/>
        <w:spacing w:before="0" w:after="0" w:line="240" w:lineRule="auto"/>
        <w:ind w:left="420" w:firstLineChars="0" w:hanging="420"/>
        <w:jc w:val="both"/>
        <w:rPr>
          <w:rFonts w:ascii="Times New Roman" w:eastAsia="楷体" w:hAnsi="Times New Roman" w:cs="Times New Roman"/>
        </w:rPr>
      </w:pPr>
      <w:bookmarkStart w:id="68" w:name="_Toc5843"/>
      <w:r>
        <w:rPr>
          <w:rFonts w:ascii="Times New Roman" w:eastAsia="楷体" w:hAnsi="Times New Roman" w:cs="Times New Roman"/>
        </w:rPr>
        <w:lastRenderedPageBreak/>
        <w:t>（</w:t>
      </w:r>
      <w:r>
        <w:rPr>
          <w:rFonts w:ascii="Times New Roman" w:eastAsia="楷体" w:hAnsi="Times New Roman" w:cs="Times New Roman" w:hint="eastAsia"/>
        </w:rPr>
        <w:t>二</w:t>
      </w:r>
      <w:r>
        <w:rPr>
          <w:rFonts w:ascii="Times New Roman" w:eastAsia="楷体" w:hAnsi="Times New Roman" w:cs="Times New Roman"/>
        </w:rPr>
        <w:t>）</w:t>
      </w:r>
      <w:r>
        <w:rPr>
          <w:rFonts w:ascii="Times New Roman" w:eastAsia="楷体" w:hAnsi="Times New Roman" w:cs="Times New Roman" w:hint="eastAsia"/>
        </w:rPr>
        <w:t>政策符合情况分析</w:t>
      </w:r>
      <w:bookmarkEnd w:id="66"/>
      <w:bookmarkEnd w:id="67"/>
      <w:bookmarkEnd w:id="68"/>
    </w:p>
    <w:p w:rsidR="00DC1293" w:rsidRDefault="00C0313B">
      <w:pPr>
        <w:ind w:firstLine="560"/>
        <w:jc w:val="both"/>
      </w:pPr>
      <w:r>
        <w:rPr>
          <w:rFonts w:hint="eastAsia"/>
        </w:rPr>
        <w:t>本次</w:t>
      </w:r>
      <w:r>
        <w:t>成片开发范围不占用永久基本农田及生态保护红线</w:t>
      </w:r>
      <w:r>
        <w:rPr>
          <w:rFonts w:hint="eastAsia"/>
        </w:rPr>
        <w:t>，武江区不存在大量批而未</w:t>
      </w:r>
      <w:proofErr w:type="gramStart"/>
      <w:r>
        <w:rPr>
          <w:rFonts w:hint="eastAsia"/>
        </w:rPr>
        <w:t>供或者</w:t>
      </w:r>
      <w:proofErr w:type="gramEnd"/>
      <w:r>
        <w:rPr>
          <w:rFonts w:hint="eastAsia"/>
        </w:rPr>
        <w:t>闲置土地的情形；武</w:t>
      </w:r>
      <w:proofErr w:type="gramStart"/>
      <w:r>
        <w:rPr>
          <w:rFonts w:hint="eastAsia"/>
        </w:rPr>
        <w:t>江区域</w:t>
      </w:r>
      <w:proofErr w:type="gramEnd"/>
      <w:r>
        <w:rPr>
          <w:rFonts w:hint="eastAsia"/>
        </w:rPr>
        <w:t>内省级开发区和产业</w:t>
      </w:r>
      <w:proofErr w:type="gramStart"/>
      <w:r>
        <w:rPr>
          <w:rFonts w:hint="eastAsia"/>
        </w:rPr>
        <w:t>转移园近四</w:t>
      </w:r>
      <w:proofErr w:type="gramEnd"/>
      <w:r>
        <w:rPr>
          <w:rFonts w:hint="eastAsia"/>
        </w:rPr>
        <w:t>年平均供地率达</w:t>
      </w:r>
      <w:r>
        <w:rPr>
          <w:rFonts w:hint="eastAsia"/>
        </w:rPr>
        <w:t>60%</w:t>
      </w:r>
      <w:r>
        <w:rPr>
          <w:rFonts w:hint="eastAsia"/>
        </w:rPr>
        <w:t>、闲置率小于</w:t>
      </w:r>
      <w:r>
        <w:rPr>
          <w:rFonts w:hint="eastAsia"/>
        </w:rPr>
        <w:t>5%</w:t>
      </w:r>
      <w:r>
        <w:rPr>
          <w:rFonts w:hint="eastAsia"/>
        </w:rPr>
        <w:t>、综合容积率大于</w:t>
      </w:r>
      <w:r>
        <w:rPr>
          <w:rFonts w:hint="eastAsia"/>
        </w:rPr>
        <w:t>0.5</w:t>
      </w:r>
      <w:r>
        <w:rPr>
          <w:rFonts w:hint="eastAsia"/>
        </w:rPr>
        <w:t>；各片区公益性用地占比均大于</w:t>
      </w:r>
      <w:r>
        <w:rPr>
          <w:rFonts w:hint="eastAsia"/>
        </w:rPr>
        <w:t>4</w:t>
      </w:r>
      <w:r>
        <w:t>0</w:t>
      </w:r>
      <w:r>
        <w:rPr>
          <w:rFonts w:hint="eastAsia"/>
        </w:rPr>
        <w:t>%</w:t>
      </w:r>
      <w:r>
        <w:rPr>
          <w:rFonts w:hint="eastAsia"/>
        </w:rPr>
        <w:t>，</w:t>
      </w:r>
      <w:r>
        <w:t>拟</w:t>
      </w:r>
      <w:r>
        <w:rPr>
          <w:rFonts w:hint="eastAsia"/>
        </w:rPr>
        <w:t>征收</w:t>
      </w:r>
      <w:r>
        <w:t>地块占比达到</w:t>
      </w:r>
      <w:r>
        <w:rPr>
          <w:rFonts w:hint="eastAsia"/>
        </w:rPr>
        <w:t>6</w:t>
      </w:r>
      <w:r>
        <w:t>0</w:t>
      </w:r>
      <w:r>
        <w:rPr>
          <w:rFonts w:hint="eastAsia"/>
        </w:rPr>
        <w:t>%</w:t>
      </w:r>
      <w:r>
        <w:rPr>
          <w:rFonts w:hint="eastAsia"/>
        </w:rPr>
        <w:t>。</w:t>
      </w:r>
    </w:p>
    <w:p w:rsidR="00DC1293" w:rsidRDefault="00C0313B">
      <w:pPr>
        <w:pStyle w:val="3"/>
        <w:widowControl/>
        <w:spacing w:before="0" w:after="0" w:line="360" w:lineRule="auto"/>
        <w:ind w:firstLineChars="0" w:firstLine="567"/>
        <w:rPr>
          <w:sz w:val="28"/>
        </w:rPr>
      </w:pPr>
      <w:bookmarkStart w:id="69" w:name="_Toc79948080"/>
      <w:r>
        <w:rPr>
          <w:rFonts w:hint="eastAsia"/>
          <w:sz w:val="28"/>
        </w:rPr>
        <w:t>1.</w:t>
      </w:r>
      <w:r>
        <w:rPr>
          <w:rFonts w:hint="eastAsia"/>
          <w:sz w:val="28"/>
        </w:rPr>
        <w:t>不涉及占用永久基本农田</w:t>
      </w:r>
      <w:bookmarkEnd w:id="69"/>
      <w:r>
        <w:rPr>
          <w:rFonts w:hint="eastAsia"/>
          <w:sz w:val="28"/>
        </w:rPr>
        <w:t>及生态保护红线</w:t>
      </w:r>
    </w:p>
    <w:p w:rsidR="00DC1293" w:rsidRDefault="00C0313B">
      <w:pPr>
        <w:ind w:firstLine="560"/>
        <w:jc w:val="both"/>
      </w:pPr>
      <w:r>
        <w:t>按照</w:t>
      </w:r>
      <w:r>
        <w:rPr>
          <w:rFonts w:hint="eastAsia"/>
        </w:rPr>
        <w:t>成片开发范围不得压占永久基本农田和生态保护红线的要求，本次方案编制严格坚守底线原则，落实耕地保护和生态保护的管制要求，科学避让永久基本农田和生态保护红线。本次所划定成片开发范围不涉及永久基本农田（第二轮试划版）和生态保护红线（</w:t>
      </w:r>
      <w:r>
        <w:rPr>
          <w:rFonts w:hint="eastAsia"/>
        </w:rPr>
        <w:t>6</w:t>
      </w:r>
      <w:r>
        <w:rPr>
          <w:rFonts w:hint="eastAsia"/>
        </w:rPr>
        <w:t>月省厅下发版），符合成片开发方案的政策要求。</w:t>
      </w:r>
    </w:p>
    <w:p w:rsidR="00DC1293" w:rsidRDefault="00C0313B">
      <w:pPr>
        <w:ind w:firstLineChars="71" w:firstLine="199"/>
      </w:pPr>
      <w:r>
        <w:rPr>
          <w:noProof/>
        </w:rPr>
        <w:lastRenderedPageBreak/>
        <w:drawing>
          <wp:inline distT="0" distB="0" distL="0" distR="0">
            <wp:extent cx="5158740" cy="3646170"/>
            <wp:effectExtent l="9525" t="9525" r="13335" b="20955"/>
            <wp:docPr id="129" name="图片 129" descr="F:\中地\武江区成片开发方案\制图MXD\插图 农田生态图.jpg插图 农田生态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F:\中地\武江区成片开发方案\制图MXD\插图 农田生态图.jpg插图 农田生态图"/>
                    <pic:cNvPicPr>
                      <a:picLocks noChangeAspect="1" noChangeArrowheads="1"/>
                    </pic:cNvPicPr>
                  </pic:nvPicPr>
                  <pic:blipFill>
                    <a:blip r:embed="rId116"/>
                    <a:srcRect/>
                    <a:stretch>
                      <a:fillRect/>
                    </a:stretch>
                  </pic:blipFill>
                  <pic:spPr>
                    <a:xfrm>
                      <a:off x="0" y="0"/>
                      <a:ext cx="5176924" cy="3646170"/>
                    </a:xfrm>
                    <a:prstGeom prst="rect">
                      <a:avLst/>
                    </a:prstGeom>
                    <a:noFill/>
                    <a:ln>
                      <a:solidFill>
                        <a:schemeClr val="tx1"/>
                      </a:solidFill>
                    </a:ln>
                  </pic:spPr>
                </pic:pic>
              </a:graphicData>
            </a:graphic>
          </wp:inline>
        </w:drawing>
      </w:r>
    </w:p>
    <w:p w:rsidR="00DC1293" w:rsidRDefault="00C0313B">
      <w:pPr>
        <w:ind w:right="280" w:firstLine="482"/>
        <w:jc w:val="center"/>
        <w:rPr>
          <w:b/>
          <w:color w:val="000000" w:themeColor="text1"/>
          <w:sz w:val="24"/>
        </w:rPr>
      </w:pPr>
      <w:r>
        <w:rPr>
          <w:b/>
          <w:sz w:val="24"/>
        </w:rPr>
        <w:t>图</w:t>
      </w:r>
      <w:r>
        <w:rPr>
          <w:b/>
          <w:sz w:val="24"/>
        </w:rPr>
        <w:t xml:space="preserve">6-2  </w:t>
      </w:r>
      <w:r>
        <w:rPr>
          <w:b/>
          <w:color w:val="000000" w:themeColor="text1"/>
          <w:sz w:val="24"/>
        </w:rPr>
        <w:t>成片开发范围与永久基本农田</w:t>
      </w:r>
      <w:r>
        <w:rPr>
          <w:rFonts w:hint="eastAsia"/>
          <w:b/>
          <w:color w:val="000000" w:themeColor="text1"/>
          <w:sz w:val="24"/>
        </w:rPr>
        <w:t>、生态保护红线</w:t>
      </w:r>
      <w:r>
        <w:rPr>
          <w:b/>
          <w:color w:val="000000" w:themeColor="text1"/>
          <w:sz w:val="24"/>
        </w:rPr>
        <w:t>协调图</w:t>
      </w:r>
    </w:p>
    <w:p w:rsidR="00DC1293" w:rsidRDefault="00C0313B">
      <w:pPr>
        <w:pStyle w:val="3"/>
        <w:widowControl/>
        <w:spacing w:before="0" w:after="0" w:line="360" w:lineRule="auto"/>
        <w:ind w:firstLineChars="0" w:firstLine="567"/>
        <w:rPr>
          <w:sz w:val="28"/>
        </w:rPr>
      </w:pPr>
      <w:r>
        <w:rPr>
          <w:rFonts w:hint="eastAsia"/>
          <w:sz w:val="28"/>
        </w:rPr>
        <w:t>2.</w:t>
      </w:r>
      <w:r>
        <w:rPr>
          <w:rFonts w:hint="eastAsia"/>
          <w:sz w:val="28"/>
        </w:rPr>
        <w:t>不涉及饮用水源保护区</w:t>
      </w:r>
    </w:p>
    <w:p w:rsidR="00DC1293" w:rsidRDefault="00C0313B">
      <w:pPr>
        <w:ind w:firstLine="560"/>
      </w:pPr>
      <w:r>
        <w:t>根据</w:t>
      </w:r>
      <w:r>
        <w:rPr>
          <w:rFonts w:hint="eastAsia"/>
        </w:rPr>
        <w:t>广东省政府批复的《韶关市县级以上集中式饮用水源保护区区划调整方案》，</w:t>
      </w:r>
      <w:r>
        <w:t>土地征收成片开发范围内不涉及各级饮用水源保护区。</w:t>
      </w:r>
    </w:p>
    <w:p w:rsidR="00DC1293" w:rsidRDefault="00C0313B">
      <w:pPr>
        <w:ind w:firstLineChars="0" w:firstLine="0"/>
        <w:jc w:val="center"/>
      </w:pPr>
      <w:r>
        <w:rPr>
          <w:noProof/>
        </w:rPr>
        <w:lastRenderedPageBreak/>
        <w:drawing>
          <wp:inline distT="0" distB="0" distL="0" distR="0">
            <wp:extent cx="5273675" cy="3728085"/>
            <wp:effectExtent l="9525" t="9525" r="12700" b="15240"/>
            <wp:docPr id="2" name="图片 2" descr="F:\中地\武江区成片开发方案\制图MXD\插图 饮用水源保护图.jpg插图 饮用水源保护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中地\武江区成片开发方案\制图MXD\插图 饮用水源保护图.jpg插图 饮用水源保护图"/>
                    <pic:cNvPicPr>
                      <a:picLocks noChangeAspect="1" noChangeArrowheads="1"/>
                    </pic:cNvPicPr>
                  </pic:nvPicPr>
                  <pic:blipFill>
                    <a:blip r:embed="rId117"/>
                    <a:srcRect/>
                    <a:stretch>
                      <a:fillRect/>
                    </a:stretch>
                  </pic:blipFill>
                  <pic:spPr>
                    <a:xfrm>
                      <a:off x="0" y="0"/>
                      <a:ext cx="5273675" cy="3728085"/>
                    </a:xfrm>
                    <a:prstGeom prst="rect">
                      <a:avLst/>
                    </a:prstGeom>
                    <a:noFill/>
                    <a:ln>
                      <a:solidFill>
                        <a:schemeClr val="tx1"/>
                      </a:solidFill>
                    </a:ln>
                  </pic:spPr>
                </pic:pic>
              </a:graphicData>
            </a:graphic>
          </wp:inline>
        </w:drawing>
      </w:r>
    </w:p>
    <w:p w:rsidR="00DC1293" w:rsidRDefault="00C0313B">
      <w:pPr>
        <w:ind w:right="280" w:firstLineChars="0" w:firstLine="0"/>
        <w:jc w:val="center"/>
        <w:rPr>
          <w:b/>
          <w:color w:val="000000"/>
          <w:sz w:val="24"/>
          <w:szCs w:val="24"/>
        </w:rPr>
      </w:pPr>
      <w:r>
        <w:rPr>
          <w:b/>
          <w:color w:val="000000"/>
          <w:sz w:val="24"/>
          <w:szCs w:val="24"/>
        </w:rPr>
        <w:t>图</w:t>
      </w:r>
      <w:r>
        <w:rPr>
          <w:b/>
          <w:color w:val="000000"/>
          <w:sz w:val="24"/>
          <w:szCs w:val="24"/>
        </w:rPr>
        <w:t xml:space="preserve">6-3 </w:t>
      </w:r>
      <w:r>
        <w:rPr>
          <w:b/>
          <w:color w:val="000000"/>
          <w:sz w:val="24"/>
          <w:szCs w:val="24"/>
        </w:rPr>
        <w:t>武江区土地征收成片开发范围与饮用水源保护区协调图</w:t>
      </w:r>
    </w:p>
    <w:p w:rsidR="00DC1293" w:rsidRDefault="00C0313B">
      <w:pPr>
        <w:pStyle w:val="3"/>
        <w:widowControl/>
        <w:spacing w:before="0" w:after="0" w:line="360" w:lineRule="auto"/>
        <w:ind w:firstLineChars="0" w:firstLine="567"/>
        <w:rPr>
          <w:sz w:val="28"/>
        </w:rPr>
      </w:pPr>
      <w:r>
        <w:rPr>
          <w:rFonts w:hint="eastAsia"/>
          <w:sz w:val="28"/>
        </w:rPr>
        <w:t>3.</w:t>
      </w:r>
      <w:r>
        <w:rPr>
          <w:rFonts w:hint="eastAsia"/>
          <w:sz w:val="28"/>
        </w:rPr>
        <w:t>不存在大量批而未</w:t>
      </w:r>
      <w:proofErr w:type="gramStart"/>
      <w:r>
        <w:rPr>
          <w:rFonts w:hint="eastAsia"/>
          <w:sz w:val="28"/>
        </w:rPr>
        <w:t>供或者</w:t>
      </w:r>
      <w:proofErr w:type="gramEnd"/>
      <w:r>
        <w:rPr>
          <w:rFonts w:hint="eastAsia"/>
          <w:sz w:val="28"/>
        </w:rPr>
        <w:t>闲置土地</w:t>
      </w:r>
    </w:p>
    <w:p w:rsidR="00DC1293" w:rsidRDefault="00C0313B" w:rsidP="00316AA9">
      <w:pPr>
        <w:ind w:firstLine="560"/>
        <w:jc w:val="both"/>
      </w:pPr>
      <w:r>
        <w:t>根据</w:t>
      </w:r>
      <w:r>
        <w:rPr>
          <w:rFonts w:hint="eastAsia"/>
        </w:rPr>
        <w:t>“广东省</w:t>
      </w:r>
      <w:r>
        <w:t>土地</w:t>
      </w:r>
      <w:r>
        <w:rPr>
          <w:rFonts w:hint="eastAsia"/>
        </w:rPr>
        <w:t>市场动态</w:t>
      </w:r>
      <w:r>
        <w:t>监测</w:t>
      </w:r>
      <w:r>
        <w:rPr>
          <w:rFonts w:hint="eastAsia"/>
        </w:rPr>
        <w:t>与监管</w:t>
      </w:r>
      <w:r>
        <w:t>系统</w:t>
      </w:r>
      <w:r>
        <w:rPr>
          <w:rFonts w:hint="eastAsia"/>
        </w:rPr>
        <w:t>”数据，分析近五年</w:t>
      </w:r>
      <w:r>
        <w:t>用地报批、征地、供地、闲置土地或疑似闲置土地</w:t>
      </w:r>
      <w:r>
        <w:rPr>
          <w:rFonts w:hint="eastAsia"/>
        </w:rPr>
        <w:t>情况</w:t>
      </w:r>
      <w:r>
        <w:t>，</w:t>
      </w:r>
      <w:r>
        <w:rPr>
          <w:rFonts w:hint="eastAsia"/>
        </w:rPr>
        <w:t>武江区</w:t>
      </w:r>
      <w:r>
        <w:rPr>
          <w:rFonts w:hint="eastAsia"/>
        </w:rPr>
        <w:t>201</w:t>
      </w:r>
      <w:r>
        <w:t>7</w:t>
      </w:r>
      <w:r>
        <w:rPr>
          <w:rFonts w:hint="eastAsia"/>
        </w:rPr>
        <w:t>-202</w:t>
      </w:r>
      <w:r>
        <w:t>1</w:t>
      </w:r>
      <w:r>
        <w:rPr>
          <w:rFonts w:hint="eastAsia"/>
        </w:rPr>
        <w:t>年用地报批、征地、供地、闲置土地或疑似闲置土地数据分析，</w:t>
      </w:r>
      <w:r>
        <w:rPr>
          <w:rFonts w:hint="eastAsia"/>
        </w:rPr>
        <w:t>201</w:t>
      </w:r>
      <w:r>
        <w:t>7</w:t>
      </w:r>
      <w:r>
        <w:rPr>
          <w:rFonts w:hint="eastAsia"/>
        </w:rPr>
        <w:t>年至</w:t>
      </w:r>
      <w:r>
        <w:rPr>
          <w:rFonts w:hint="eastAsia"/>
        </w:rPr>
        <w:t>202</w:t>
      </w:r>
      <w:r>
        <w:t>1</w:t>
      </w:r>
      <w:r>
        <w:rPr>
          <w:rFonts w:hint="eastAsia"/>
        </w:rPr>
        <w:t>年平均供地率大于</w:t>
      </w:r>
      <w:r>
        <w:rPr>
          <w:rFonts w:hint="eastAsia"/>
        </w:rPr>
        <w:t>6</w:t>
      </w:r>
      <w:r>
        <w:t>0</w:t>
      </w:r>
      <w:r>
        <w:rPr>
          <w:rFonts w:hint="eastAsia"/>
        </w:rPr>
        <w:t>%</w:t>
      </w:r>
      <w:r>
        <w:rPr>
          <w:rFonts w:hint="eastAsia"/>
        </w:rPr>
        <w:t>，土地闲置率小于</w:t>
      </w:r>
      <w:r>
        <w:t>5</w:t>
      </w:r>
      <w:r>
        <w:rPr>
          <w:rFonts w:hint="eastAsia"/>
        </w:rPr>
        <w:t>%</w:t>
      </w:r>
      <w:r>
        <w:rPr>
          <w:rFonts w:hint="eastAsia"/>
        </w:rPr>
        <w:t>，</w:t>
      </w:r>
      <w:r>
        <w:t>符合自然资源部</w:t>
      </w:r>
      <w:r>
        <w:rPr>
          <w:rFonts w:hint="eastAsia"/>
        </w:rPr>
        <w:t>、省厅</w:t>
      </w:r>
      <w:r>
        <w:t>要求的市县区域内不存在大量批而未</w:t>
      </w:r>
      <w:proofErr w:type="gramStart"/>
      <w:r>
        <w:t>供或者</w:t>
      </w:r>
      <w:proofErr w:type="gramEnd"/>
      <w:r>
        <w:t>闲置土地的规定。</w:t>
      </w:r>
    </w:p>
    <w:p w:rsidR="00DC1293" w:rsidRDefault="00C0313B">
      <w:pPr>
        <w:pStyle w:val="3"/>
        <w:widowControl/>
        <w:spacing w:before="0" w:after="0" w:line="360" w:lineRule="auto"/>
        <w:ind w:firstLineChars="0" w:firstLine="567"/>
        <w:rPr>
          <w:sz w:val="28"/>
        </w:rPr>
      </w:pPr>
      <w:r>
        <w:rPr>
          <w:rFonts w:hint="eastAsia"/>
          <w:sz w:val="28"/>
        </w:rPr>
        <w:t>4.</w:t>
      </w:r>
      <w:r>
        <w:rPr>
          <w:rFonts w:hint="eastAsia"/>
          <w:sz w:val="28"/>
        </w:rPr>
        <w:t>省级以上开发区近五年平均供地率、闲置率、容积率符合要求</w:t>
      </w:r>
    </w:p>
    <w:p w:rsidR="00DC1293" w:rsidRDefault="00C0313B">
      <w:pPr>
        <w:ind w:firstLine="560"/>
        <w:jc w:val="both"/>
      </w:pPr>
      <w:r>
        <w:rPr>
          <w:rFonts w:hint="eastAsia"/>
        </w:rPr>
        <w:t>2018</w:t>
      </w:r>
      <w:r>
        <w:rPr>
          <w:rFonts w:hint="eastAsia"/>
        </w:rPr>
        <w:t>年版《中国开发区审核公告目录》（以下简称“目录”），</w:t>
      </w:r>
      <w:r>
        <w:rPr>
          <w:rFonts w:hint="eastAsia"/>
        </w:rPr>
        <w:lastRenderedPageBreak/>
        <w:t>武江区涉及</w:t>
      </w:r>
      <w:r>
        <w:rPr>
          <w:rFonts w:hint="eastAsia"/>
        </w:rPr>
        <w:t>1</w:t>
      </w:r>
      <w:r>
        <w:rPr>
          <w:rFonts w:hint="eastAsia"/>
        </w:rPr>
        <w:t>个省级开发区，韶关高新技术产业开发区。根据</w:t>
      </w:r>
      <w:r>
        <w:rPr>
          <w:rFonts w:hint="eastAsia"/>
        </w:rPr>
        <w:t>201</w:t>
      </w:r>
      <w:r>
        <w:t>8</w:t>
      </w:r>
      <w:r>
        <w:rPr>
          <w:rFonts w:hint="eastAsia"/>
        </w:rPr>
        <w:t>年</w:t>
      </w:r>
      <w:r>
        <w:rPr>
          <w:rFonts w:hint="eastAsia"/>
        </w:rPr>
        <w:t>-</w:t>
      </w:r>
      <w:r>
        <w:t>2021</w:t>
      </w:r>
      <w:r>
        <w:rPr>
          <w:rFonts w:hint="eastAsia"/>
        </w:rPr>
        <w:t>年度韶关高新技术产业开发区土地集约利用评价成果，广东韶关高新技术产业开发区近五年平均供地率为</w:t>
      </w:r>
      <w:r>
        <w:rPr>
          <w:rFonts w:hint="eastAsia"/>
        </w:rPr>
        <w:t>9</w:t>
      </w:r>
      <w:r>
        <w:t>8.33 %</w:t>
      </w:r>
      <w:r>
        <w:rPr>
          <w:rFonts w:hint="eastAsia"/>
        </w:rPr>
        <w:t>、土地闲置率为</w:t>
      </w:r>
      <w:r>
        <w:rPr>
          <w:rFonts w:hint="eastAsia"/>
        </w:rPr>
        <w:t>0%</w:t>
      </w:r>
      <w:r>
        <w:rPr>
          <w:rFonts w:hint="eastAsia"/>
        </w:rPr>
        <w:t>、综合容积率为</w:t>
      </w:r>
      <w:r>
        <w:t>1.58</w:t>
      </w:r>
      <w:r>
        <w:rPr>
          <w:rFonts w:hint="eastAsia"/>
        </w:rPr>
        <w:t>（其中韶关高新技术产业开发区</w:t>
      </w:r>
      <w:r>
        <w:rPr>
          <w:rFonts w:hint="eastAsia"/>
        </w:rPr>
        <w:t>2</w:t>
      </w:r>
      <w:r>
        <w:t>016</w:t>
      </w:r>
      <w:r>
        <w:rPr>
          <w:rFonts w:hint="eastAsia"/>
        </w:rPr>
        <w:t>年、</w:t>
      </w:r>
      <w:r>
        <w:rPr>
          <w:rFonts w:hint="eastAsia"/>
        </w:rPr>
        <w:t>2</w:t>
      </w:r>
      <w:r>
        <w:t>017</w:t>
      </w:r>
      <w:r>
        <w:rPr>
          <w:rFonts w:hint="eastAsia"/>
        </w:rPr>
        <w:t>年未开展土地集约利用评价工作）。</w:t>
      </w:r>
      <w:r>
        <w:t xml:space="preserve"> </w:t>
      </w:r>
    </w:p>
    <w:p w:rsidR="00DC1293" w:rsidRDefault="00C0313B">
      <w:pPr>
        <w:ind w:firstLineChars="0" w:firstLine="0"/>
        <w:jc w:val="both"/>
      </w:pPr>
      <w:r>
        <w:rPr>
          <w:rFonts w:hint="eastAsia"/>
          <w:b/>
          <w:sz w:val="24"/>
        </w:rPr>
        <w:t>表</w:t>
      </w:r>
      <w:r>
        <w:rPr>
          <w:rFonts w:hint="eastAsia"/>
          <w:b/>
          <w:sz w:val="24"/>
        </w:rPr>
        <w:t xml:space="preserve">6-2 </w:t>
      </w:r>
      <w:r>
        <w:rPr>
          <w:rFonts w:hint="eastAsia"/>
          <w:b/>
          <w:sz w:val="24"/>
        </w:rPr>
        <w:t>韶关高新技术产业开发区土地集约利用评价统计表</w:t>
      </w:r>
      <w:r>
        <w:rPr>
          <w:rFonts w:hint="eastAsia"/>
          <w:b/>
          <w:sz w:val="24"/>
        </w:rPr>
        <w:t xml:space="preserve"> </w:t>
      </w:r>
      <w:r>
        <w:rPr>
          <w:rFonts w:hint="eastAsia"/>
          <w:b/>
          <w:sz w:val="24"/>
        </w:rPr>
        <w:t>（单位面积：公顷）</w:t>
      </w:r>
    </w:p>
    <w:tbl>
      <w:tblPr>
        <w:tblW w:w="8278" w:type="dxa"/>
        <w:jc w:val="center"/>
        <w:tblLayout w:type="fixed"/>
        <w:tblLook w:val="04A0" w:firstRow="1" w:lastRow="0" w:firstColumn="1" w:lastColumn="0" w:noHBand="0" w:noVBand="1"/>
      </w:tblPr>
      <w:tblGrid>
        <w:gridCol w:w="895"/>
        <w:gridCol w:w="896"/>
        <w:gridCol w:w="931"/>
        <w:gridCol w:w="896"/>
        <w:gridCol w:w="931"/>
        <w:gridCol w:w="896"/>
        <w:gridCol w:w="1041"/>
        <w:gridCol w:w="896"/>
        <w:gridCol w:w="896"/>
      </w:tblGrid>
      <w:tr w:rsidR="00DC1293">
        <w:trPr>
          <w:trHeight w:val="1365"/>
          <w:jc w:val="center"/>
        </w:trPr>
        <w:tc>
          <w:tcPr>
            <w:tcW w:w="895" w:type="dxa"/>
            <w:tcBorders>
              <w:top w:val="single" w:sz="8" w:space="0" w:color="auto"/>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年份</w:t>
            </w:r>
          </w:p>
        </w:tc>
        <w:tc>
          <w:tcPr>
            <w:tcW w:w="896"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主区面积（审批范围）</w:t>
            </w:r>
          </w:p>
        </w:tc>
        <w:tc>
          <w:tcPr>
            <w:tcW w:w="931"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已经达到供地条件的土地</w:t>
            </w:r>
          </w:p>
        </w:tc>
        <w:tc>
          <w:tcPr>
            <w:tcW w:w="896"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已供应国有建设用地</w:t>
            </w:r>
          </w:p>
        </w:tc>
        <w:tc>
          <w:tcPr>
            <w:tcW w:w="931"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供地率</w:t>
            </w:r>
          </w:p>
        </w:tc>
        <w:tc>
          <w:tcPr>
            <w:tcW w:w="896"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闲置土地</w:t>
            </w:r>
          </w:p>
        </w:tc>
        <w:tc>
          <w:tcPr>
            <w:tcW w:w="1041"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已建成城镇建设用地面积</w:t>
            </w:r>
          </w:p>
        </w:tc>
        <w:tc>
          <w:tcPr>
            <w:tcW w:w="896"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已建成城镇建设用地总建筑面积</w:t>
            </w:r>
          </w:p>
        </w:tc>
        <w:tc>
          <w:tcPr>
            <w:tcW w:w="896" w:type="dxa"/>
            <w:tcBorders>
              <w:top w:val="single" w:sz="8" w:space="0" w:color="auto"/>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2"/>
              </w:rPr>
            </w:pPr>
            <w:r>
              <w:rPr>
                <w:rFonts w:ascii="仿宋" w:hAnsi="仿宋" w:cs="宋体" w:hint="eastAsia"/>
                <w:b/>
                <w:bCs/>
                <w:color w:val="000000"/>
                <w:kern w:val="0"/>
                <w:sz w:val="22"/>
              </w:rPr>
              <w:t>综合容积率</w:t>
            </w:r>
          </w:p>
        </w:tc>
      </w:tr>
      <w:tr w:rsidR="00DC1293">
        <w:trPr>
          <w:trHeight w:val="315"/>
          <w:jc w:val="center"/>
        </w:trPr>
        <w:tc>
          <w:tcPr>
            <w:tcW w:w="895" w:type="dxa"/>
            <w:tcBorders>
              <w:top w:val="nil"/>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A</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B</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C</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D</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E=D/C</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F</w:t>
            </w:r>
          </w:p>
        </w:tc>
        <w:tc>
          <w:tcPr>
            <w:tcW w:w="104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G</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H</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I=H/G</w:t>
            </w:r>
          </w:p>
        </w:tc>
      </w:tr>
      <w:tr w:rsidR="00DC1293">
        <w:trPr>
          <w:trHeight w:val="315"/>
          <w:jc w:val="center"/>
        </w:trPr>
        <w:tc>
          <w:tcPr>
            <w:tcW w:w="895" w:type="dxa"/>
            <w:tcBorders>
              <w:top w:val="nil"/>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2018</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640</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547.93</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546.83</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99.80%</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0</w:t>
            </w:r>
          </w:p>
        </w:tc>
        <w:tc>
          <w:tcPr>
            <w:tcW w:w="104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428.26</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675.34</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 xml:space="preserve">1.58 </w:t>
            </w:r>
          </w:p>
        </w:tc>
      </w:tr>
      <w:tr w:rsidR="00DC1293">
        <w:trPr>
          <w:trHeight w:val="315"/>
          <w:jc w:val="center"/>
        </w:trPr>
        <w:tc>
          <w:tcPr>
            <w:tcW w:w="895" w:type="dxa"/>
            <w:tcBorders>
              <w:top w:val="nil"/>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2019</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640</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549.35</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544.46</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99.11%</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0</w:t>
            </w:r>
          </w:p>
        </w:tc>
        <w:tc>
          <w:tcPr>
            <w:tcW w:w="104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428.31</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675.34</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 xml:space="preserve">1.58 </w:t>
            </w:r>
          </w:p>
        </w:tc>
      </w:tr>
      <w:tr w:rsidR="00DC1293">
        <w:trPr>
          <w:trHeight w:val="315"/>
          <w:jc w:val="center"/>
        </w:trPr>
        <w:tc>
          <w:tcPr>
            <w:tcW w:w="895" w:type="dxa"/>
            <w:tcBorders>
              <w:top w:val="nil"/>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2020</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640</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551.54</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546.82</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99.14%</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0</w:t>
            </w:r>
          </w:p>
        </w:tc>
        <w:tc>
          <w:tcPr>
            <w:tcW w:w="104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429.7763</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677.98</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 xml:space="preserve">1.58 </w:t>
            </w:r>
          </w:p>
        </w:tc>
      </w:tr>
      <w:tr w:rsidR="00DC1293">
        <w:trPr>
          <w:trHeight w:val="315"/>
          <w:jc w:val="center"/>
        </w:trPr>
        <w:tc>
          <w:tcPr>
            <w:tcW w:w="895" w:type="dxa"/>
            <w:tcBorders>
              <w:top w:val="nil"/>
              <w:left w:val="single" w:sz="8" w:space="0" w:color="auto"/>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2021</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640</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551.632</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547.66</w:t>
            </w:r>
          </w:p>
        </w:tc>
        <w:tc>
          <w:tcPr>
            <w:tcW w:w="93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99.28%</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0</w:t>
            </w:r>
          </w:p>
        </w:tc>
        <w:tc>
          <w:tcPr>
            <w:tcW w:w="1041"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431.94</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color w:val="000000"/>
                <w:kern w:val="0"/>
                <w:sz w:val="22"/>
              </w:rPr>
            </w:pPr>
            <w:r>
              <w:rPr>
                <w:rFonts w:eastAsia="等线"/>
                <w:color w:val="000000"/>
                <w:kern w:val="0"/>
                <w:sz w:val="22"/>
              </w:rPr>
              <w:t>678.22</w:t>
            </w:r>
          </w:p>
        </w:tc>
        <w:tc>
          <w:tcPr>
            <w:tcW w:w="896" w:type="dxa"/>
            <w:tcBorders>
              <w:top w:val="nil"/>
              <w:left w:val="nil"/>
              <w:bottom w:val="single" w:sz="8" w:space="0" w:color="auto"/>
              <w:right w:val="single" w:sz="8" w:space="0" w:color="auto"/>
            </w:tcBorders>
            <w:shd w:val="clear" w:color="auto" w:fill="auto"/>
            <w:vAlign w:val="center"/>
          </w:tcPr>
          <w:p w:rsidR="00DC1293" w:rsidRDefault="00C0313B">
            <w:pPr>
              <w:widowControl/>
              <w:spacing w:before="0" w:after="0" w:line="240" w:lineRule="auto"/>
              <w:ind w:firstLineChars="0" w:firstLine="0"/>
              <w:jc w:val="center"/>
              <w:rPr>
                <w:rFonts w:eastAsia="等线"/>
                <w:b/>
                <w:color w:val="000000"/>
                <w:kern w:val="0"/>
                <w:sz w:val="22"/>
              </w:rPr>
            </w:pPr>
            <w:r>
              <w:rPr>
                <w:rFonts w:eastAsia="等线"/>
                <w:b/>
                <w:color w:val="000000"/>
                <w:kern w:val="0"/>
                <w:sz w:val="22"/>
              </w:rPr>
              <w:t xml:space="preserve">1.57 </w:t>
            </w:r>
          </w:p>
        </w:tc>
      </w:tr>
    </w:tbl>
    <w:p w:rsidR="00DC1293" w:rsidRDefault="00C0313B">
      <w:pPr>
        <w:pStyle w:val="3"/>
        <w:widowControl/>
        <w:spacing w:before="0" w:after="0" w:line="360" w:lineRule="auto"/>
        <w:ind w:firstLineChars="100" w:firstLine="281"/>
        <w:rPr>
          <w:sz w:val="28"/>
        </w:rPr>
      </w:pPr>
      <w:bookmarkStart w:id="70" w:name="_Toc86963797"/>
      <w:bookmarkStart w:id="71" w:name="_Toc79948084"/>
      <w:bookmarkStart w:id="72" w:name="_Toc79948083"/>
      <w:r>
        <w:rPr>
          <w:rFonts w:hint="eastAsia"/>
          <w:sz w:val="28"/>
        </w:rPr>
        <w:t>5.</w:t>
      </w:r>
      <w:r>
        <w:rPr>
          <w:rFonts w:hint="eastAsia"/>
          <w:sz w:val="28"/>
        </w:rPr>
        <w:t>拟征收土地面积占比大于</w:t>
      </w:r>
      <w:r>
        <w:rPr>
          <w:rFonts w:hint="eastAsia"/>
          <w:sz w:val="28"/>
        </w:rPr>
        <w:t>60%</w:t>
      </w:r>
      <w:bookmarkEnd w:id="70"/>
    </w:p>
    <w:p w:rsidR="00DC1293" w:rsidRDefault="00C0313B">
      <w:pPr>
        <w:ind w:right="280" w:firstLine="560"/>
        <w:jc w:val="both"/>
      </w:pPr>
      <w:r>
        <w:rPr>
          <w:rFonts w:hint="eastAsia"/>
          <w:lang w:bidi="ar"/>
        </w:rPr>
        <w:t>按照拟征收地块面积占比不得小于</w:t>
      </w:r>
      <w:r>
        <w:rPr>
          <w:lang w:bidi="ar"/>
        </w:rPr>
        <w:t>60%</w:t>
      </w:r>
      <w:r>
        <w:rPr>
          <w:rFonts w:hint="eastAsia"/>
          <w:lang w:bidi="ar"/>
        </w:rPr>
        <w:t>的要求，本次拟征收地块统筹考虑用地指标、用地市场需求和现状地物等因素，合理确定地块四至范围，形成本次成片开发方案</w:t>
      </w:r>
      <w:r>
        <w:rPr>
          <w:rFonts w:hint="eastAsia"/>
        </w:rPr>
        <w:t>。最终划定</w:t>
      </w:r>
      <w:r>
        <w:t>成片开发范围</w:t>
      </w:r>
      <w:r>
        <w:rPr>
          <w:rFonts w:hint="eastAsia"/>
        </w:rPr>
        <w:t>为</w:t>
      </w:r>
      <w:r>
        <w:rPr>
          <w:rFonts w:hint="eastAsia"/>
        </w:rPr>
        <w:t>448.7641</w:t>
      </w:r>
      <w:r>
        <w:rPr>
          <w:rFonts w:hint="eastAsia"/>
        </w:rPr>
        <w:t>公顷，拟征收土地面积</w:t>
      </w:r>
      <w:r>
        <w:rPr>
          <w:rFonts w:hint="eastAsia"/>
        </w:rPr>
        <w:t>299.3142</w:t>
      </w:r>
      <w:r>
        <w:rPr>
          <w:rFonts w:hint="eastAsia"/>
        </w:rPr>
        <w:t>公顷，占总面积的</w:t>
      </w:r>
      <w:r>
        <w:t>6</w:t>
      </w:r>
      <w:r>
        <w:rPr>
          <w:rFonts w:hint="eastAsia"/>
        </w:rPr>
        <w:t>6.70</w:t>
      </w:r>
      <w:r>
        <w:t>%</w:t>
      </w:r>
      <w:r>
        <w:rPr>
          <w:rFonts w:hint="eastAsia"/>
        </w:rPr>
        <w:t>，各个片区拟征地面积占比均超过</w:t>
      </w:r>
      <w:r>
        <w:rPr>
          <w:rFonts w:hint="eastAsia"/>
        </w:rPr>
        <w:t>60%</w:t>
      </w:r>
      <w:r>
        <w:rPr>
          <w:rFonts w:hint="eastAsia"/>
        </w:rPr>
        <w:t>，符合省关于“依据国土空间规划确定的一个完整的土地征收成片开发范围内，可包含多个拟征收地块，拟征收地块面积不得小于土地征收成片开发范围面积的</w:t>
      </w:r>
      <w:r>
        <w:rPr>
          <w:rFonts w:hint="eastAsia"/>
        </w:rPr>
        <w:t>60%</w:t>
      </w:r>
      <w:r>
        <w:rPr>
          <w:rFonts w:hint="eastAsia"/>
        </w:rPr>
        <w:t>”的要求。</w:t>
      </w:r>
    </w:p>
    <w:p w:rsidR="00DC1293" w:rsidRDefault="00DC1293">
      <w:pPr>
        <w:ind w:right="280" w:firstLine="482"/>
        <w:jc w:val="center"/>
        <w:rPr>
          <w:b/>
          <w:sz w:val="24"/>
          <w:szCs w:val="24"/>
        </w:rPr>
      </w:pPr>
    </w:p>
    <w:p w:rsidR="00DC1293" w:rsidRDefault="00DC1293">
      <w:pPr>
        <w:ind w:right="280" w:firstLine="482"/>
        <w:jc w:val="center"/>
        <w:rPr>
          <w:b/>
          <w:sz w:val="24"/>
          <w:szCs w:val="24"/>
        </w:rPr>
      </w:pPr>
    </w:p>
    <w:p w:rsidR="00DC1293" w:rsidRDefault="00C0313B">
      <w:pPr>
        <w:ind w:right="280" w:firstLine="482"/>
        <w:jc w:val="center"/>
        <w:rPr>
          <w:b/>
          <w:sz w:val="24"/>
          <w:szCs w:val="24"/>
        </w:rPr>
      </w:pPr>
      <w:r>
        <w:rPr>
          <w:rFonts w:hint="eastAsia"/>
          <w:b/>
          <w:sz w:val="24"/>
          <w:szCs w:val="24"/>
        </w:rPr>
        <w:t>表</w:t>
      </w:r>
      <w:r>
        <w:rPr>
          <w:rFonts w:hint="eastAsia"/>
          <w:b/>
          <w:sz w:val="24"/>
          <w:szCs w:val="24"/>
        </w:rPr>
        <w:t>6-</w:t>
      </w:r>
      <w:r>
        <w:rPr>
          <w:b/>
          <w:sz w:val="24"/>
          <w:szCs w:val="24"/>
        </w:rPr>
        <w:t xml:space="preserve">3  </w:t>
      </w:r>
      <w:r>
        <w:rPr>
          <w:rFonts w:hint="eastAsia"/>
          <w:b/>
          <w:sz w:val="24"/>
          <w:szCs w:val="24"/>
        </w:rPr>
        <w:t>拟征收地块占比情况表</w:t>
      </w:r>
    </w:p>
    <w:tbl>
      <w:tblPr>
        <w:tblW w:w="7650" w:type="dxa"/>
        <w:jc w:val="center"/>
        <w:tblLayout w:type="fixed"/>
        <w:tblLook w:val="04A0" w:firstRow="1" w:lastRow="0" w:firstColumn="1" w:lastColumn="0" w:noHBand="0" w:noVBand="1"/>
      </w:tblPr>
      <w:tblGrid>
        <w:gridCol w:w="846"/>
        <w:gridCol w:w="2126"/>
        <w:gridCol w:w="1843"/>
        <w:gridCol w:w="1564"/>
        <w:gridCol w:w="1271"/>
      </w:tblGrid>
      <w:tr w:rsidR="00DC1293">
        <w:trPr>
          <w:trHeight w:val="740"/>
          <w:tblHeade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1"/>
                <w:szCs w:val="21"/>
              </w:rPr>
            </w:pPr>
            <w:r>
              <w:rPr>
                <w:rFonts w:ascii="仿宋" w:hAnsi="仿宋" w:cs="宋体" w:hint="eastAsia"/>
                <w:b/>
                <w:bCs/>
                <w:color w:val="000000"/>
                <w:kern w:val="0"/>
                <w:sz w:val="21"/>
                <w:szCs w:val="21"/>
              </w:rPr>
              <w:t>序号</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1"/>
                <w:szCs w:val="21"/>
              </w:rPr>
            </w:pPr>
            <w:r>
              <w:rPr>
                <w:rFonts w:ascii="仿宋" w:hAnsi="仿宋" w:cs="宋体" w:hint="eastAsia"/>
                <w:b/>
                <w:bCs/>
                <w:color w:val="000000"/>
                <w:kern w:val="0"/>
                <w:sz w:val="21"/>
                <w:szCs w:val="21"/>
              </w:rPr>
              <w:t>成片开发范围名称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1"/>
                <w:szCs w:val="21"/>
              </w:rPr>
            </w:pPr>
            <w:r>
              <w:rPr>
                <w:rFonts w:ascii="仿宋" w:hAnsi="仿宋" w:cs="宋体" w:hint="eastAsia"/>
                <w:b/>
                <w:bCs/>
                <w:color w:val="000000"/>
                <w:kern w:val="0"/>
                <w:sz w:val="21"/>
                <w:szCs w:val="21"/>
              </w:rPr>
              <w:t>成片开发范围面积（公顷）</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1"/>
                <w:szCs w:val="21"/>
              </w:rPr>
            </w:pPr>
            <w:r>
              <w:rPr>
                <w:rFonts w:ascii="仿宋" w:hAnsi="仿宋" w:cs="宋体" w:hint="eastAsia"/>
                <w:b/>
                <w:bCs/>
                <w:color w:val="000000"/>
                <w:kern w:val="0"/>
                <w:sz w:val="21"/>
                <w:szCs w:val="21"/>
              </w:rPr>
              <w:t>拟征收地块面积（公顷）</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bCs/>
                <w:color w:val="000000"/>
                <w:kern w:val="0"/>
                <w:sz w:val="21"/>
                <w:szCs w:val="21"/>
              </w:rPr>
            </w:pPr>
            <w:r>
              <w:rPr>
                <w:rFonts w:ascii="仿宋" w:hAnsi="仿宋" w:cs="宋体" w:hint="eastAsia"/>
                <w:b/>
                <w:bCs/>
                <w:color w:val="000000"/>
                <w:kern w:val="0"/>
                <w:sz w:val="21"/>
                <w:szCs w:val="21"/>
              </w:rPr>
              <w:t>占比（</w:t>
            </w:r>
            <w:r>
              <w:rPr>
                <w:rFonts w:ascii="仿宋" w:hAnsi="仿宋" w:cs="宋体"/>
                <w:b/>
                <w:bCs/>
                <w:color w:val="000000"/>
                <w:kern w:val="0"/>
                <w:sz w:val="21"/>
                <w:szCs w:val="21"/>
              </w:rPr>
              <w:t>%</w:t>
            </w:r>
            <w:r>
              <w:rPr>
                <w:rFonts w:ascii="仿宋" w:hAnsi="仿宋" w:cs="宋体" w:hint="eastAsia"/>
                <w:b/>
                <w:bCs/>
                <w:color w:val="000000"/>
                <w:kern w:val="0"/>
                <w:sz w:val="21"/>
                <w:szCs w:val="21"/>
              </w:rPr>
              <w:t>）</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百旺片区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5.3753</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3.2841</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61.10%</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赤水片区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1.9785</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1.4261</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72.08%</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甘棠旧村北片区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2.7579</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1.6798</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60.91%</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甘棠旧村片区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55.0777</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35.0772</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63.69%</w:t>
            </w:r>
          </w:p>
        </w:tc>
      </w:tr>
      <w:tr w:rsidR="00DC1293">
        <w:trPr>
          <w:trHeight w:val="203"/>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生物医药产业园北片区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15.6472</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9.7043</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62.02%</w:t>
            </w:r>
          </w:p>
        </w:tc>
      </w:tr>
      <w:tr w:rsidR="00DC1293">
        <w:trPr>
          <w:trHeight w:val="4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生物医药产业园南片区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120.5812</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79.5946</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66.01%</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园南片区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33.8129</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20.9849</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62.06%</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color w:val="000000"/>
                <w:kern w:val="0"/>
                <w:sz w:val="24"/>
                <w:szCs w:val="24"/>
              </w:rPr>
              <w:t>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龙归片区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152.6346</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104.6263</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68.55%</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庙头山南片区</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1.6683</w:t>
            </w:r>
          </w:p>
        </w:tc>
        <w:tc>
          <w:tcPr>
            <w:tcW w:w="156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1.0388</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62.27%</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bookmarkStart w:id="73" w:name="_Toc79948087"/>
            <w:r>
              <w:rPr>
                <w:rFonts w:hint="eastAsia"/>
                <w:color w:val="000000"/>
                <w:kern w:val="0"/>
                <w:sz w:val="24"/>
                <w:szCs w:val="24"/>
              </w:rPr>
              <w:t>10</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沐溪一路</w:t>
            </w:r>
            <w:proofErr w:type="gramEnd"/>
            <w:r>
              <w:rPr>
                <w:rFonts w:ascii="仿宋" w:hAnsi="仿宋" w:cs="仿宋" w:hint="eastAsia"/>
                <w:color w:val="000000"/>
                <w:kern w:val="0"/>
                <w:sz w:val="24"/>
                <w:szCs w:val="24"/>
                <w:lang w:bidi="ar"/>
              </w:rPr>
              <w:t>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13.9497</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8.8031</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63.11%</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11</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南华路西片区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7.9565</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5.4921</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69.03%</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12</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州大道东片区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24.8962</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19.8705</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79.81%</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13</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8.7845</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5.499</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62.60%</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14</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寻梅路片区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1.5761</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0.9478</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60.14%</w:t>
            </w:r>
          </w:p>
        </w:tc>
      </w:tr>
      <w:tr w:rsidR="00DC1293">
        <w:trPr>
          <w:trHeight w:val="324"/>
          <w:jc w:val="center"/>
        </w:trPr>
        <w:tc>
          <w:tcPr>
            <w:tcW w:w="846" w:type="dxa"/>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color w:val="000000"/>
                <w:kern w:val="0"/>
                <w:sz w:val="24"/>
                <w:szCs w:val="24"/>
              </w:rPr>
            </w:pPr>
            <w:r>
              <w:rPr>
                <w:rFonts w:hint="eastAsia"/>
                <w:color w:val="000000"/>
                <w:kern w:val="0"/>
                <w:sz w:val="24"/>
                <w:szCs w:val="24"/>
              </w:rPr>
              <w:t>15</w:t>
            </w:r>
          </w:p>
        </w:tc>
        <w:tc>
          <w:tcPr>
            <w:tcW w:w="2126"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杨梅山庄片区</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2.0675</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1.2856</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62.18%</w:t>
            </w:r>
          </w:p>
        </w:tc>
      </w:tr>
      <w:tr w:rsidR="00DC1293">
        <w:trPr>
          <w:trHeight w:val="324"/>
          <w:jc w:val="center"/>
        </w:trPr>
        <w:tc>
          <w:tcPr>
            <w:tcW w:w="2972" w:type="dxa"/>
            <w:gridSpan w:val="2"/>
            <w:tcBorders>
              <w:top w:val="single" w:sz="4" w:space="0" w:color="auto"/>
              <w:left w:val="single" w:sz="4" w:space="0" w:color="auto"/>
              <w:bottom w:val="single" w:sz="4" w:space="0" w:color="auto"/>
              <w:right w:val="single" w:sz="4" w:space="0" w:color="auto"/>
            </w:tcBorders>
          </w:tcPr>
          <w:p w:rsidR="00DC1293" w:rsidRDefault="00C0313B">
            <w:pPr>
              <w:widowControl/>
              <w:spacing w:before="0" w:after="0" w:line="240" w:lineRule="auto"/>
              <w:ind w:firstLineChars="0" w:firstLine="0"/>
              <w:jc w:val="center"/>
              <w:rPr>
                <w:rFonts w:ascii="仿宋" w:hAnsi="仿宋" w:cs="仿宋"/>
                <w:sz w:val="24"/>
                <w:szCs w:val="24"/>
              </w:rPr>
            </w:pPr>
            <w:r>
              <w:rPr>
                <w:color w:val="000000"/>
                <w:kern w:val="0"/>
                <w:sz w:val="24"/>
                <w:szCs w:val="24"/>
              </w:rPr>
              <w:t>合计</w:t>
            </w:r>
          </w:p>
        </w:tc>
        <w:tc>
          <w:tcPr>
            <w:tcW w:w="1843"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448.7641</w:t>
            </w:r>
          </w:p>
        </w:tc>
        <w:tc>
          <w:tcPr>
            <w:tcW w:w="1564"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299.3142</w:t>
            </w:r>
          </w:p>
        </w:tc>
        <w:tc>
          <w:tcPr>
            <w:tcW w:w="1271" w:type="dxa"/>
            <w:tcBorders>
              <w:top w:val="single" w:sz="4" w:space="0" w:color="auto"/>
              <w:left w:val="single" w:sz="4" w:space="0" w:color="auto"/>
              <w:bottom w:val="single" w:sz="4" w:space="0" w:color="auto"/>
              <w:right w:val="single" w:sz="4" w:space="0" w:color="auto"/>
            </w:tcBorders>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66.70%</w:t>
            </w:r>
          </w:p>
        </w:tc>
      </w:tr>
    </w:tbl>
    <w:p w:rsidR="00DC1293" w:rsidRDefault="00C0313B">
      <w:pPr>
        <w:pStyle w:val="3"/>
        <w:widowControl/>
        <w:spacing w:before="0" w:after="0" w:line="360" w:lineRule="auto"/>
        <w:ind w:firstLineChars="0" w:firstLine="567"/>
        <w:rPr>
          <w:sz w:val="28"/>
        </w:rPr>
      </w:pPr>
      <w:r>
        <w:rPr>
          <w:rFonts w:hint="eastAsia"/>
          <w:sz w:val="28"/>
        </w:rPr>
        <w:t>6.</w:t>
      </w:r>
      <w:r>
        <w:rPr>
          <w:rFonts w:hint="eastAsia"/>
          <w:sz w:val="28"/>
        </w:rPr>
        <w:t>公益性用地占比大于</w:t>
      </w:r>
      <w:r>
        <w:rPr>
          <w:rFonts w:hint="eastAsia"/>
          <w:sz w:val="28"/>
        </w:rPr>
        <w:t>40%</w:t>
      </w:r>
      <w:bookmarkEnd w:id="73"/>
    </w:p>
    <w:p w:rsidR="00DC1293" w:rsidRDefault="00C0313B">
      <w:pPr>
        <w:ind w:firstLine="560"/>
        <w:jc w:val="both"/>
      </w:pPr>
      <w:r>
        <w:rPr>
          <w:rFonts w:hint="eastAsia"/>
          <w:lang w:bidi="ar"/>
        </w:rPr>
        <w:t>按照一个成片开发范围内公益性用地比例不低于</w:t>
      </w:r>
      <w:r>
        <w:rPr>
          <w:lang w:bidi="ar"/>
        </w:rPr>
        <w:t>40%</w:t>
      </w:r>
      <w:r>
        <w:rPr>
          <w:rFonts w:hint="eastAsia"/>
          <w:lang w:bidi="ar"/>
        </w:rPr>
        <w:t>的要求，本次成片开发范围划定严格依据相关控</w:t>
      </w:r>
      <w:proofErr w:type="gramStart"/>
      <w:r>
        <w:rPr>
          <w:rFonts w:hint="eastAsia"/>
          <w:lang w:bidi="ar"/>
        </w:rPr>
        <w:t>规</w:t>
      </w:r>
      <w:proofErr w:type="gramEnd"/>
      <w:r>
        <w:rPr>
          <w:rFonts w:hint="eastAsia"/>
          <w:lang w:bidi="ar"/>
        </w:rPr>
        <w:t>的规划用途，统筹考虑区域开发计划、用地结构安排、权属性质等，合理确定开发范围并配套相应的公益性用地。</w:t>
      </w:r>
      <w:r>
        <w:t>根据</w:t>
      </w:r>
      <w:r>
        <w:rPr>
          <w:rFonts w:hint="eastAsia"/>
        </w:rPr>
        <w:t>《韶关市区控制性详细规划修整</w:t>
      </w:r>
      <w:r>
        <w:rPr>
          <w:rFonts w:hint="eastAsia"/>
        </w:rPr>
        <w:t>(2020</w:t>
      </w:r>
      <w:r>
        <w:rPr>
          <w:rFonts w:hint="eastAsia"/>
        </w:rPr>
        <w:t>年</w:t>
      </w:r>
      <w:r>
        <w:rPr>
          <w:rFonts w:hint="eastAsia"/>
        </w:rPr>
        <w:t>)</w:t>
      </w:r>
      <w:r>
        <w:rPr>
          <w:rFonts w:hint="eastAsia"/>
        </w:rPr>
        <w:t>》、《武江区城乡融合产业园控制性详细规划》，</w:t>
      </w:r>
      <w:r>
        <w:t>本次划定的土地征收成片开发范围内基础设施、公共服务设施和其他</w:t>
      </w:r>
      <w:r>
        <w:rPr>
          <w:rFonts w:hint="eastAsia"/>
        </w:rPr>
        <w:t>公益性用地共</w:t>
      </w:r>
      <w:r>
        <w:rPr>
          <w:rFonts w:hint="eastAsia"/>
        </w:rPr>
        <w:t>190.8794</w:t>
      </w:r>
      <w:r>
        <w:rPr>
          <w:rFonts w:hint="eastAsia"/>
        </w:rPr>
        <w:t>公顷，占总面积</w:t>
      </w:r>
      <w:r>
        <w:rPr>
          <w:rFonts w:hint="eastAsia"/>
        </w:rPr>
        <w:t>42.53</w:t>
      </w:r>
      <w:r>
        <w:t>%</w:t>
      </w:r>
      <w:r>
        <w:rPr>
          <w:rFonts w:hint="eastAsia"/>
        </w:rPr>
        <w:t>，各片区公益性用地</w:t>
      </w:r>
      <w:r>
        <w:t>比例不低于</w:t>
      </w:r>
      <w:r>
        <w:t>40%</w:t>
      </w:r>
      <w:r>
        <w:rPr>
          <w:rFonts w:hint="eastAsia"/>
        </w:rPr>
        <w:t>（各片区公益性用地占比详见下表</w:t>
      </w:r>
      <w:r>
        <w:rPr>
          <w:rFonts w:hint="eastAsia"/>
        </w:rPr>
        <w:t>6-</w:t>
      </w:r>
      <w:r>
        <w:t>4</w:t>
      </w:r>
      <w:r>
        <w:rPr>
          <w:rFonts w:hint="eastAsia"/>
        </w:rPr>
        <w:t>）。满</w:t>
      </w:r>
      <w:r>
        <w:t>足</w:t>
      </w:r>
      <w:r>
        <w:rPr>
          <w:rFonts w:hint="eastAsia"/>
        </w:rPr>
        <w:t>国家、省</w:t>
      </w:r>
      <w:r>
        <w:t>规定的</w:t>
      </w:r>
      <w:r>
        <w:rPr>
          <w:rFonts w:hint="eastAsia"/>
        </w:rPr>
        <w:t>一个完整的</w:t>
      </w:r>
      <w:r>
        <w:t>土</w:t>
      </w:r>
      <w:r>
        <w:lastRenderedPageBreak/>
        <w:t>地征收成片开发范围内基础设施、公共服务设施和其他公益性用地比例一般不低于</w:t>
      </w:r>
      <w:r>
        <w:t>40%</w:t>
      </w:r>
      <w:r>
        <w:t>要求。</w:t>
      </w:r>
    </w:p>
    <w:p w:rsidR="00DC1293" w:rsidRDefault="00C0313B">
      <w:pPr>
        <w:ind w:right="280" w:firstLine="482"/>
        <w:jc w:val="center"/>
        <w:rPr>
          <w:b/>
          <w:sz w:val="24"/>
          <w:szCs w:val="24"/>
        </w:rPr>
      </w:pPr>
      <w:r>
        <w:rPr>
          <w:b/>
          <w:sz w:val="24"/>
          <w:szCs w:val="24"/>
        </w:rPr>
        <w:t>表</w:t>
      </w:r>
      <w:r>
        <w:rPr>
          <w:b/>
          <w:sz w:val="24"/>
          <w:szCs w:val="24"/>
        </w:rPr>
        <w:t xml:space="preserve">6-4  </w:t>
      </w:r>
      <w:r>
        <w:rPr>
          <w:b/>
          <w:sz w:val="24"/>
          <w:szCs w:val="24"/>
        </w:rPr>
        <w:t>武江区</w:t>
      </w:r>
      <w:proofErr w:type="gramStart"/>
      <w:r>
        <w:rPr>
          <w:b/>
          <w:sz w:val="24"/>
          <w:szCs w:val="24"/>
        </w:rPr>
        <w:t>各土地</w:t>
      </w:r>
      <w:proofErr w:type="gramEnd"/>
      <w:r>
        <w:rPr>
          <w:b/>
          <w:sz w:val="24"/>
          <w:szCs w:val="24"/>
        </w:rPr>
        <w:t>征收成片开发范围内公益性用地占比统计表</w:t>
      </w:r>
    </w:p>
    <w:tbl>
      <w:tblPr>
        <w:tblW w:w="8736" w:type="dxa"/>
        <w:jc w:val="center"/>
        <w:tblLayout w:type="fixed"/>
        <w:tblLook w:val="04A0" w:firstRow="1" w:lastRow="0" w:firstColumn="1" w:lastColumn="0" w:noHBand="0" w:noVBand="1"/>
      </w:tblPr>
      <w:tblGrid>
        <w:gridCol w:w="1274"/>
        <w:gridCol w:w="1711"/>
        <w:gridCol w:w="2836"/>
        <w:gridCol w:w="1702"/>
        <w:gridCol w:w="1213"/>
      </w:tblGrid>
      <w:tr w:rsidR="00DC1293">
        <w:trPr>
          <w:trHeight w:val="70"/>
          <w:tblHeader/>
          <w:jc w:val="center"/>
        </w:trPr>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片区名称</w:t>
            </w:r>
          </w:p>
        </w:tc>
        <w:tc>
          <w:tcPr>
            <w:tcW w:w="1711" w:type="dxa"/>
            <w:tcBorders>
              <w:top w:val="single" w:sz="4" w:space="0" w:color="auto"/>
              <w:left w:val="nil"/>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分类</w:t>
            </w:r>
          </w:p>
        </w:tc>
        <w:tc>
          <w:tcPr>
            <w:tcW w:w="2836" w:type="dxa"/>
            <w:tcBorders>
              <w:top w:val="single" w:sz="4" w:space="0" w:color="auto"/>
              <w:left w:val="nil"/>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公益性质</w:t>
            </w:r>
          </w:p>
        </w:tc>
        <w:tc>
          <w:tcPr>
            <w:tcW w:w="1702" w:type="dxa"/>
            <w:tcBorders>
              <w:top w:val="single" w:sz="4" w:space="0" w:color="auto"/>
              <w:left w:val="nil"/>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面积（公顷）</w:t>
            </w:r>
          </w:p>
        </w:tc>
        <w:tc>
          <w:tcPr>
            <w:tcW w:w="1213" w:type="dxa"/>
            <w:tcBorders>
              <w:top w:val="single" w:sz="4" w:space="0" w:color="auto"/>
              <w:left w:val="nil"/>
              <w:bottom w:val="single" w:sz="4" w:space="0" w:color="auto"/>
              <w:right w:val="single" w:sz="4" w:space="0" w:color="auto"/>
            </w:tcBorders>
            <w:shd w:val="clear" w:color="auto" w:fill="auto"/>
            <w:vAlign w:val="center"/>
          </w:tcPr>
          <w:p w:rsidR="00DC1293" w:rsidRDefault="00C0313B">
            <w:pPr>
              <w:widowControl/>
              <w:spacing w:before="0" w:after="0" w:line="240" w:lineRule="auto"/>
              <w:ind w:firstLineChars="0" w:firstLine="0"/>
              <w:jc w:val="center"/>
              <w:rPr>
                <w:rFonts w:ascii="仿宋" w:hAnsi="仿宋" w:cs="宋体"/>
                <w:b/>
                <w:color w:val="000000"/>
                <w:kern w:val="0"/>
                <w:sz w:val="24"/>
              </w:rPr>
            </w:pPr>
            <w:r>
              <w:rPr>
                <w:rFonts w:ascii="仿宋" w:hAnsi="仿宋" w:cs="宋体" w:hint="eastAsia"/>
                <w:b/>
                <w:color w:val="000000"/>
                <w:kern w:val="0"/>
                <w:sz w:val="24"/>
              </w:rPr>
              <w:t>用地占比</w:t>
            </w:r>
          </w:p>
        </w:tc>
      </w:tr>
      <w:tr w:rsidR="00DC1293">
        <w:trPr>
          <w:trHeight w:val="70"/>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百旺片区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科研教育用地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1.3793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25.66%</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0.9949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18.51%</w:t>
            </w:r>
          </w:p>
        </w:tc>
      </w:tr>
      <w:tr w:rsidR="00DC1293">
        <w:trPr>
          <w:trHeight w:val="178"/>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2.3742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44.17%</w:t>
            </w:r>
          </w:p>
        </w:tc>
      </w:tr>
      <w:tr w:rsidR="00DC1293">
        <w:trPr>
          <w:trHeight w:val="167"/>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3.0011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55.83%</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5.3753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赤水片区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0.5079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25.67%</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0.3188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16.11%</w:t>
            </w:r>
          </w:p>
        </w:tc>
      </w:tr>
      <w:tr w:rsidR="00DC1293">
        <w:trPr>
          <w:trHeight w:val="157"/>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0.8267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41.78%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1.1518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58.22%</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1.9785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甘棠旧村北片区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0.0014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1.1679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42.35%</w:t>
            </w:r>
          </w:p>
        </w:tc>
      </w:tr>
      <w:tr w:rsidR="00DC1293">
        <w:trPr>
          <w:trHeight w:val="9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1.1693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42.40%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1.5886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57.60%</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2.7579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甘棠旧村片区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科研教育用地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2.4149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4.38%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医疗卫生用地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1.1463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2.08%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3.1309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5.68%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广场用地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1.2327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2.24%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13.0491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23.69%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0.6792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1.23%</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消防设施用地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0.4961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0.90%</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22.1492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40.21%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32.9285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59.79%</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55.0777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生物医药产业园北片区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0.3736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2.39%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6.5918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42.13%</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6.9654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44.52%</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8.6818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55.48%</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15.6472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生物医药产业园南片区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1.4386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1.19%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0.8979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0.74%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区域交通设施用地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5.0215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4.16%</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23.816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19.75%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7.99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6.63%</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供应设施用地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4.2173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3.50%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环境设施用地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6.3055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5.23%</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49.6868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41.21%</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70.8944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58.79%</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120.5812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proofErr w:type="gramStart"/>
            <w:r>
              <w:rPr>
                <w:rFonts w:ascii="仿宋" w:hAnsi="仿宋" w:cs="仿宋" w:hint="eastAsia"/>
                <w:color w:val="000000"/>
                <w:kern w:val="0"/>
                <w:sz w:val="24"/>
                <w:szCs w:val="24"/>
                <w:lang w:bidi="ar"/>
              </w:rPr>
              <w:t>莞韶</w:t>
            </w:r>
            <w:proofErr w:type="gramEnd"/>
            <w:r>
              <w:rPr>
                <w:rFonts w:ascii="仿宋" w:hAnsi="仿宋" w:cs="仿宋" w:hint="eastAsia"/>
                <w:color w:val="000000"/>
                <w:kern w:val="0"/>
                <w:sz w:val="24"/>
                <w:szCs w:val="24"/>
                <w:lang w:bidi="ar"/>
              </w:rPr>
              <w:t>园南片区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1.2817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3.79%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9.1515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27.07%</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供应设施用地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3.3008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9.76%</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13.734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40.62%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20.0789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59.38%</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33.8129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龙归片区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A2文化设施用地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4.7172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3.09%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5.1458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3.37%</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49.0683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32.15%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排水设施用地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2.1987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1.44%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消防设施用地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0.4035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0.26%</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61.5335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40.31%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91.10109567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59.69%</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152.6346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庙头山南片区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0.0897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5.38%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1.4618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87.62%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0.0031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0.19%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1.5546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93.18%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b/>
                <w:color w:val="000000"/>
                <w:kern w:val="0"/>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0.1137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6.82%</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1.6683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沐溪一路</w:t>
            </w:r>
            <w:proofErr w:type="gramEnd"/>
            <w:r>
              <w:rPr>
                <w:rFonts w:ascii="仿宋" w:hAnsi="仿宋" w:cs="仿宋" w:hint="eastAsia"/>
                <w:color w:val="000000"/>
                <w:kern w:val="0"/>
                <w:sz w:val="24"/>
                <w:szCs w:val="24"/>
                <w:lang w:bidi="ar"/>
              </w:rPr>
              <w:t>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A2文化设施用地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0.3177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2.28%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医疗卫生用地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0.979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7.02%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0.9939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7.12%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2.7904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20.00%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0.2984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2.14%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供应设施用地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0.4332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3.11%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5.8126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41.67%</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8.1371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58.33%</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13.9497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南华路西片区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科研教育用地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0.0033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医疗卫生用地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0.0021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0.03%</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0.4492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5.65%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1.5019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18.88%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广场用地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0.0751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0.94%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1.5922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20.01%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0.0062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0.08%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3.63</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45.62%</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4.3265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54.38%</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7.9565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proofErr w:type="gramStart"/>
            <w:r>
              <w:rPr>
                <w:rFonts w:ascii="仿宋" w:hAnsi="仿宋" w:cs="仿宋" w:hint="eastAsia"/>
                <w:color w:val="000000"/>
                <w:kern w:val="0"/>
                <w:sz w:val="24"/>
                <w:szCs w:val="24"/>
                <w:lang w:bidi="ar"/>
              </w:rPr>
              <w:t>韶</w:t>
            </w:r>
            <w:proofErr w:type="gramEnd"/>
            <w:r>
              <w:rPr>
                <w:rFonts w:ascii="仿宋" w:hAnsi="仿宋" w:cs="仿宋" w:hint="eastAsia"/>
                <w:color w:val="000000"/>
                <w:kern w:val="0"/>
                <w:sz w:val="24"/>
                <w:szCs w:val="24"/>
                <w:lang w:bidi="ar"/>
              </w:rPr>
              <w:t>州大道东片区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公共绿地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2.5754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10.34%</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10.4698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42.05%</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13.0452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52.40%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11.851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47.60%</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24.8962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小石背窝片区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科研教育用地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1.5108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17.20%</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医疗卫生用地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0.965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10.99%</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0.7829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8.91%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3.5387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40.28%</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交通场站用地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0.0266</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0.30%</w:t>
            </w:r>
          </w:p>
        </w:tc>
      </w:tr>
      <w:tr w:rsidR="00DC1293">
        <w:trPr>
          <w:trHeight w:val="70"/>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6.824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77.68%</w:t>
            </w:r>
          </w:p>
        </w:tc>
      </w:tr>
      <w:tr w:rsidR="00DC1293">
        <w:trPr>
          <w:trHeight w:val="10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1.9605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22.32%</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8.7845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寻梅路片区</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0.6372</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40.43%</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0.9389</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59.57%</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1.5761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285"/>
          <w:jc w:val="cent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杨梅山庄片区</w:t>
            </w:r>
          </w:p>
        </w:tc>
        <w:tc>
          <w:tcPr>
            <w:tcW w:w="17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防护绿地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0.47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22.73%</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S道路与交通设施用地</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0.4667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22.57%</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4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b/>
                <w:color w:val="000000"/>
                <w:kern w:val="0"/>
                <w:sz w:val="24"/>
                <w:szCs w:val="24"/>
                <w:lang w:bidi="ar"/>
              </w:rPr>
              <w:t>小计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0.9367</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b/>
                <w:color w:val="000000"/>
                <w:kern w:val="0"/>
                <w:sz w:val="24"/>
                <w:szCs w:val="24"/>
                <w:lang w:bidi="ar"/>
              </w:rPr>
              <w:t>45.31%</w:t>
            </w:r>
          </w:p>
        </w:tc>
      </w:tr>
      <w:tr w:rsidR="00DC1293">
        <w:trPr>
          <w:trHeight w:val="285"/>
          <w:jc w:val="center"/>
        </w:trPr>
        <w:tc>
          <w:tcPr>
            <w:tcW w:w="127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DC1293">
            <w:pPr>
              <w:widowControl/>
              <w:spacing w:before="0" w:after="0" w:line="240" w:lineRule="atLeast"/>
              <w:ind w:firstLineChars="0" w:firstLine="0"/>
              <w:jc w:val="center"/>
              <w:rPr>
                <w:rFonts w:ascii="仿宋" w:hAnsi="仿宋" w:cs="仿宋"/>
                <w:sz w:val="24"/>
                <w:szCs w:val="24"/>
              </w:rPr>
            </w:pP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非公益性用地</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1.1308</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54.69%</w:t>
            </w:r>
          </w:p>
        </w:tc>
      </w:tr>
      <w:tr w:rsidR="00DC1293">
        <w:trPr>
          <w:trHeight w:val="285"/>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片区面积</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color w:val="000000"/>
                <w:kern w:val="0"/>
                <w:sz w:val="24"/>
                <w:szCs w:val="24"/>
                <w:lang w:bidi="ar"/>
              </w:rPr>
              <w:t>2.0675</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100.00%</w:t>
            </w:r>
          </w:p>
        </w:tc>
      </w:tr>
      <w:tr w:rsidR="00DC1293">
        <w:trPr>
          <w:trHeight w:val="70"/>
          <w:jc w:val="center"/>
        </w:trPr>
        <w:tc>
          <w:tcPr>
            <w:tcW w:w="582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sz w:val="24"/>
                <w:szCs w:val="24"/>
              </w:rPr>
            </w:pPr>
            <w:r>
              <w:rPr>
                <w:rFonts w:ascii="仿宋" w:hAnsi="仿宋" w:cs="仿宋" w:hint="eastAsia"/>
                <w:color w:val="000000"/>
                <w:kern w:val="0"/>
                <w:sz w:val="24"/>
                <w:szCs w:val="24"/>
                <w:lang w:bidi="ar"/>
              </w:rPr>
              <w:t>总计</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b/>
                <w:color w:val="000000"/>
                <w:kern w:val="0"/>
                <w:sz w:val="24"/>
                <w:szCs w:val="24"/>
              </w:rPr>
            </w:pPr>
            <w:r>
              <w:rPr>
                <w:rFonts w:ascii="仿宋" w:hAnsi="仿宋" w:cs="仿宋" w:hint="eastAsia"/>
                <w:b/>
                <w:color w:val="000000"/>
                <w:kern w:val="0"/>
                <w:sz w:val="24"/>
                <w:szCs w:val="24"/>
                <w:lang w:bidi="ar"/>
              </w:rPr>
              <w:t>448.7641</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rsidR="00DC1293" w:rsidRDefault="00C0313B">
            <w:pPr>
              <w:widowControl/>
              <w:spacing w:before="0" w:after="0" w:line="240" w:lineRule="atLeast"/>
              <w:ind w:firstLineChars="0" w:firstLine="0"/>
              <w:jc w:val="center"/>
              <w:textAlignment w:val="center"/>
              <w:rPr>
                <w:rFonts w:ascii="仿宋" w:hAnsi="仿宋" w:cs="仿宋"/>
                <w:color w:val="000000"/>
                <w:kern w:val="0"/>
                <w:sz w:val="24"/>
                <w:szCs w:val="24"/>
              </w:rPr>
            </w:pPr>
            <w:r>
              <w:rPr>
                <w:rFonts w:ascii="仿宋" w:hAnsi="仿宋" w:cs="仿宋" w:hint="eastAsia"/>
                <w:color w:val="000000"/>
                <w:kern w:val="0"/>
                <w:sz w:val="24"/>
                <w:szCs w:val="24"/>
                <w:lang w:bidi="ar"/>
              </w:rPr>
              <w:t>—</w:t>
            </w:r>
          </w:p>
        </w:tc>
      </w:tr>
    </w:tbl>
    <w:p w:rsidR="00DC1293" w:rsidRDefault="00C0313B">
      <w:pPr>
        <w:ind w:firstLineChars="0" w:firstLine="0"/>
        <w:jc w:val="center"/>
        <w:rPr>
          <w:b/>
          <w:sz w:val="24"/>
        </w:rPr>
      </w:pPr>
      <w:r>
        <w:rPr>
          <w:b/>
          <w:noProof/>
          <w:sz w:val="24"/>
        </w:rPr>
        <w:drawing>
          <wp:inline distT="0" distB="0" distL="0" distR="0">
            <wp:extent cx="2339975" cy="2339975"/>
            <wp:effectExtent l="9525" t="9525" r="12700" b="12700"/>
            <wp:docPr id="26" name="图片 26" descr="F:\中地\武江区成片开发方案\制图MXD\公益出图\公益 百旺片区.jpg公益 百旺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中地\武江区成片开发方案\制图MXD\公益出图\公益 百旺片区.jpg公益 百旺片区"/>
                    <pic:cNvPicPr>
                      <a:picLocks noChangeAspect="1" noChangeArrowheads="1"/>
                    </pic:cNvPicPr>
                  </pic:nvPicPr>
                  <pic:blipFill>
                    <a:blip r:embed="rId118"/>
                    <a:srcRect/>
                    <a:stretch>
                      <a:fillRect/>
                    </a:stretch>
                  </pic:blipFill>
                  <pic:spPr>
                    <a:xfrm>
                      <a:off x="0" y="0"/>
                      <a:ext cx="2339975" cy="2339975"/>
                    </a:xfrm>
                    <a:prstGeom prst="rect">
                      <a:avLst/>
                    </a:prstGeom>
                    <a:noFill/>
                    <a:ln>
                      <a:solidFill>
                        <a:schemeClr val="tx1"/>
                      </a:solidFill>
                    </a:ln>
                  </pic:spPr>
                </pic:pic>
              </a:graphicData>
            </a:graphic>
          </wp:inline>
        </w:drawing>
      </w:r>
      <w:r>
        <w:rPr>
          <w:b/>
          <w:sz w:val="24"/>
        </w:rPr>
        <w:t xml:space="preserve"> </w:t>
      </w:r>
      <w:r>
        <w:rPr>
          <w:b/>
          <w:noProof/>
          <w:sz w:val="24"/>
        </w:rPr>
        <w:drawing>
          <wp:inline distT="0" distB="0" distL="0" distR="0">
            <wp:extent cx="2339975" cy="2339975"/>
            <wp:effectExtent l="9525" t="9525" r="12700" b="12700"/>
            <wp:docPr id="36" name="图片 36" descr="F:\中地\武江区成片开发方案\制图MXD\公益出图\公益 赤水片区.jpg公益 赤水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中地\武江区成片开发方案\制图MXD\公益出图\公益 赤水片区.jpg公益 赤水片区"/>
                    <pic:cNvPicPr>
                      <a:picLocks noChangeAspect="1" noChangeArrowheads="1"/>
                    </pic:cNvPicPr>
                  </pic:nvPicPr>
                  <pic:blipFill>
                    <a:blip r:embed="rId119"/>
                    <a:srcRect/>
                    <a:stretch>
                      <a:fillRect/>
                    </a:stretch>
                  </pic:blipFill>
                  <pic:spPr>
                    <a:xfrm>
                      <a:off x="0" y="0"/>
                      <a:ext cx="2339975" cy="233997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74" w:firstLine="1383"/>
        <w:rPr>
          <w:b/>
          <w:sz w:val="24"/>
        </w:rPr>
      </w:pPr>
      <w:r>
        <w:rPr>
          <w:rFonts w:hint="eastAsia"/>
          <w:b/>
          <w:sz w:val="24"/>
        </w:rPr>
        <w:t>百旺片区</w:t>
      </w:r>
      <w:r>
        <w:rPr>
          <w:rFonts w:hint="eastAsia"/>
          <w:b/>
          <w:sz w:val="24"/>
        </w:rPr>
        <w:t xml:space="preserve">            </w:t>
      </w:r>
      <w:r>
        <w:rPr>
          <w:rFonts w:hint="eastAsia"/>
          <w:b/>
          <w:sz w:val="24"/>
        </w:rPr>
        <w:tab/>
      </w:r>
      <w:r>
        <w:rPr>
          <w:rFonts w:hint="eastAsia"/>
          <w:b/>
          <w:sz w:val="24"/>
        </w:rPr>
        <w:tab/>
      </w:r>
      <w:r>
        <w:rPr>
          <w:rFonts w:hint="eastAsia"/>
          <w:b/>
          <w:sz w:val="24"/>
        </w:rPr>
        <w:tab/>
        <w:t xml:space="preserve">    </w:t>
      </w:r>
      <w:r>
        <w:rPr>
          <w:rFonts w:hint="eastAsia"/>
          <w:b/>
          <w:sz w:val="24"/>
        </w:rPr>
        <w:t>赤水片区</w:t>
      </w:r>
      <w:r>
        <w:rPr>
          <w:rFonts w:hint="eastAsia"/>
          <w:b/>
          <w:sz w:val="24"/>
        </w:rPr>
        <w:t xml:space="preserve"> </w:t>
      </w:r>
    </w:p>
    <w:p w:rsidR="00DC1293" w:rsidRDefault="00C0313B">
      <w:pPr>
        <w:ind w:firstLineChars="0" w:firstLine="0"/>
        <w:rPr>
          <w:b/>
          <w:sz w:val="24"/>
        </w:rPr>
      </w:pPr>
      <w:r>
        <w:rPr>
          <w:b/>
          <w:noProof/>
          <w:sz w:val="24"/>
        </w:rPr>
        <w:lastRenderedPageBreak/>
        <w:drawing>
          <wp:inline distT="0" distB="0" distL="0" distR="0">
            <wp:extent cx="2505710" cy="2505710"/>
            <wp:effectExtent l="9525" t="9525" r="18415" b="18415"/>
            <wp:docPr id="38" name="图片 38" descr="F:\中地\武江区成片开发方案\制图MXD\公益出图\公益 甘棠旧村北片区.jpg公益 甘棠旧村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中地\武江区成片开发方案\制图MXD\公益出图\公益 甘棠旧村北片区.jpg公益 甘棠旧村北片区"/>
                    <pic:cNvPicPr>
                      <a:picLocks noChangeAspect="1" noChangeArrowheads="1"/>
                    </pic:cNvPicPr>
                  </pic:nvPicPr>
                  <pic:blipFill>
                    <a:blip r:embed="rId120"/>
                    <a:srcRect/>
                    <a:stretch>
                      <a:fillRect/>
                    </a:stretch>
                  </pic:blipFill>
                  <pic:spPr>
                    <a:xfrm>
                      <a:off x="0" y="0"/>
                      <a:ext cx="2505710" cy="2505710"/>
                    </a:xfrm>
                    <a:prstGeom prst="rect">
                      <a:avLst/>
                    </a:prstGeom>
                    <a:noFill/>
                    <a:ln>
                      <a:solidFill>
                        <a:sysClr val="windowText" lastClr="000000"/>
                      </a:solidFill>
                    </a:ln>
                  </pic:spPr>
                </pic:pic>
              </a:graphicData>
            </a:graphic>
          </wp:inline>
        </w:drawing>
      </w:r>
      <w:r>
        <w:rPr>
          <w:b/>
          <w:sz w:val="24"/>
        </w:rPr>
        <w:t xml:space="preserve"> </w:t>
      </w:r>
      <w:r>
        <w:rPr>
          <w:b/>
          <w:noProof/>
          <w:sz w:val="24"/>
        </w:rPr>
        <w:drawing>
          <wp:inline distT="0" distB="0" distL="0" distR="0">
            <wp:extent cx="2505710" cy="2505710"/>
            <wp:effectExtent l="9525" t="9525" r="18415" b="18415"/>
            <wp:docPr id="51" name="图片 51" descr="F:\中地\武江区成片开发方案\制图MXD\公益出图\公益 甘棠旧村片区.jpg公益 甘棠旧村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中地\武江区成片开发方案\制图MXD\公益出图\公益 甘棠旧村片区.jpg公益 甘棠旧村片区"/>
                    <pic:cNvPicPr>
                      <a:picLocks noChangeAspect="1" noChangeArrowheads="1"/>
                    </pic:cNvPicPr>
                  </pic:nvPicPr>
                  <pic:blipFill>
                    <a:blip r:embed="rId121"/>
                    <a:srcRect/>
                    <a:stretch>
                      <a:fillRect/>
                    </a:stretch>
                  </pic:blipFill>
                  <pic:spPr>
                    <a:xfrm>
                      <a:off x="0" y="0"/>
                      <a:ext cx="2505710" cy="2505710"/>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甘棠旧村北片区</w:t>
      </w:r>
      <w:r>
        <w:rPr>
          <w:rFonts w:hint="eastAsia"/>
          <w:b/>
          <w:sz w:val="24"/>
        </w:rPr>
        <w:t xml:space="preserve"> </w:t>
      </w:r>
      <w:r>
        <w:rPr>
          <w:b/>
          <w:sz w:val="24"/>
        </w:rPr>
        <w:t xml:space="preserve">                    </w:t>
      </w:r>
      <w:r>
        <w:rPr>
          <w:rFonts w:hint="eastAsia"/>
          <w:b/>
          <w:sz w:val="24"/>
        </w:rPr>
        <w:t>甘棠旧村片区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54" name="图片 54" descr="F:\中地\武江区成片开发方案\制图MXD\公益出图\公益 莞韶生物医药产业园北片区.jpg公益 莞韶生物医药产业园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F:\中地\武江区成片开发方案\制图MXD\公益出图\公益 莞韶生物医药产业园北片区.jpg公益 莞韶生物医药产业园北片区"/>
                    <pic:cNvPicPr>
                      <a:picLocks noChangeAspect="1" noChangeArrowheads="1"/>
                    </pic:cNvPicPr>
                  </pic:nvPicPr>
                  <pic:blipFill>
                    <a:blip r:embed="rId122"/>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55" name="图片 55" descr="F:\中地\武江区成片开发方案\制图MXD\公益出图\公益 莞韶生物医药产业园南片区.jpg公益 莞韶生物医药产业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中地\武江区成片开发方案\制图MXD\公益出图\公益 莞韶生物医药产业园南片区.jpg公益 莞韶生物医药产业园南片区"/>
                    <pic:cNvPicPr>
                      <a:picLocks noChangeAspect="1" noChangeArrowheads="1"/>
                    </pic:cNvPicPr>
                  </pic:nvPicPr>
                  <pic:blipFill>
                    <a:blip r:embed="rId123"/>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482"/>
        <w:rPr>
          <w:b/>
          <w:sz w:val="24"/>
        </w:rPr>
      </w:pPr>
      <w:proofErr w:type="gramStart"/>
      <w:r>
        <w:rPr>
          <w:rFonts w:hint="eastAsia"/>
          <w:b/>
          <w:sz w:val="24"/>
        </w:rPr>
        <w:t>莞韶</w:t>
      </w:r>
      <w:proofErr w:type="gramEnd"/>
      <w:r>
        <w:rPr>
          <w:rFonts w:hint="eastAsia"/>
          <w:b/>
          <w:sz w:val="24"/>
        </w:rPr>
        <w:t>生物医药产业园北片区</w:t>
      </w:r>
      <w:r>
        <w:rPr>
          <w:b/>
          <w:sz w:val="24"/>
        </w:rPr>
        <w:t xml:space="preserve">          </w:t>
      </w:r>
      <w:proofErr w:type="gramStart"/>
      <w:r>
        <w:rPr>
          <w:rFonts w:hint="eastAsia"/>
          <w:b/>
          <w:sz w:val="24"/>
        </w:rPr>
        <w:t>莞韶</w:t>
      </w:r>
      <w:proofErr w:type="gramEnd"/>
      <w:r>
        <w:rPr>
          <w:rFonts w:hint="eastAsia"/>
          <w:b/>
          <w:sz w:val="24"/>
        </w:rPr>
        <w:t>生物医药产业园南片区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57" name="图片 57" descr="F:\中地\武江区成片开发方案\制图MXD\公益出图\公益 莞韶园南片区.jpg公益 莞韶园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F:\中地\武江区成片开发方案\制图MXD\公益出图\公益 莞韶园南片区.jpg公益 莞韶园南片区"/>
                    <pic:cNvPicPr>
                      <a:picLocks noChangeAspect="1" noChangeArrowheads="1"/>
                    </pic:cNvPicPr>
                  </pic:nvPicPr>
                  <pic:blipFill>
                    <a:blip r:embed="rId124"/>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58" name="图片 58" descr="F:\中地\武江区成片开发方案\制图MXD\公益出图\公益 龙归片区.jpg公益 龙归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F:\中地\武江区成片开发方案\制图MXD\公益出图\公益 龙归片区.jpg公益 龙归片区"/>
                    <pic:cNvPicPr>
                      <a:picLocks noChangeAspect="1" noChangeArrowheads="1"/>
                    </pic:cNvPicPr>
                  </pic:nvPicPr>
                  <pic:blipFill>
                    <a:blip r:embed="rId125"/>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proofErr w:type="gramStart"/>
      <w:r>
        <w:rPr>
          <w:rFonts w:hint="eastAsia"/>
          <w:b/>
          <w:sz w:val="24"/>
        </w:rPr>
        <w:t>莞韶</w:t>
      </w:r>
      <w:proofErr w:type="gramEnd"/>
      <w:r>
        <w:rPr>
          <w:rFonts w:hint="eastAsia"/>
          <w:b/>
          <w:sz w:val="24"/>
        </w:rPr>
        <w:t>园南片区</w:t>
      </w:r>
      <w:r>
        <w:rPr>
          <w:rFonts w:hint="eastAsia"/>
          <w:b/>
          <w:sz w:val="24"/>
        </w:rPr>
        <w:t xml:space="preserve"> </w:t>
      </w:r>
      <w:r>
        <w:rPr>
          <w:b/>
          <w:sz w:val="24"/>
        </w:rPr>
        <w:t xml:space="preserve">                      </w:t>
      </w:r>
      <w:r>
        <w:rPr>
          <w:rFonts w:hint="eastAsia"/>
          <w:b/>
          <w:sz w:val="24"/>
        </w:rPr>
        <w:t>龙归片区</w:t>
      </w:r>
    </w:p>
    <w:p w:rsidR="00DC1293" w:rsidRDefault="00C0313B">
      <w:pPr>
        <w:spacing w:before="60" w:after="60"/>
        <w:ind w:firstLineChars="0" w:firstLine="0"/>
        <w:rPr>
          <w:b/>
          <w:sz w:val="24"/>
        </w:rPr>
      </w:pPr>
      <w:r>
        <w:rPr>
          <w:b/>
          <w:noProof/>
          <w:sz w:val="24"/>
        </w:rPr>
        <w:lastRenderedPageBreak/>
        <w:drawing>
          <wp:inline distT="0" distB="0" distL="0" distR="0">
            <wp:extent cx="2503805" cy="2504440"/>
            <wp:effectExtent l="9525" t="9525" r="20320" b="19685"/>
            <wp:docPr id="61" name="图片 61" descr="F:\中地\武江区成片开发方案\制图MXD\公益出图\公益 庙头山南片区.jpg公益 庙头山南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F:\中地\武江区成片开发方案\制图MXD\公益出图\公益 庙头山南片区.jpg公益 庙头山南片区"/>
                    <pic:cNvPicPr>
                      <a:picLocks noChangeAspect="1" noChangeArrowheads="1"/>
                    </pic:cNvPicPr>
                  </pic:nvPicPr>
                  <pic:blipFill>
                    <a:blip r:embed="rId126"/>
                    <a:srcRect/>
                    <a:stretch>
                      <a:fillRect/>
                    </a:stretch>
                  </pic:blipFill>
                  <pic:spPr>
                    <a:xfrm>
                      <a:off x="0" y="0"/>
                      <a:ext cx="2503805" cy="2504440"/>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62" name="图片 62" descr="F:\中地\武江区成片开发方案\制图MXD\公益出图\公益 沐溪一路片区.jpg公益 沐溪一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F:\中地\武江区成片开发方案\制图MXD\公益出图\公益 沐溪一路片区.jpg公益 沐溪一路片区"/>
                    <pic:cNvPicPr>
                      <a:picLocks noChangeAspect="1" noChangeArrowheads="1"/>
                    </pic:cNvPicPr>
                  </pic:nvPicPr>
                  <pic:blipFill>
                    <a:blip r:embed="rId127"/>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374" w:firstLine="901"/>
        <w:rPr>
          <w:b/>
          <w:sz w:val="24"/>
        </w:rPr>
      </w:pPr>
      <w:r>
        <w:rPr>
          <w:rFonts w:hint="eastAsia"/>
          <w:b/>
          <w:sz w:val="24"/>
        </w:rPr>
        <w:t>庙头山南片区</w:t>
      </w:r>
      <w:r>
        <w:rPr>
          <w:b/>
          <w:sz w:val="24"/>
        </w:rPr>
        <w:t xml:space="preserve">     </w:t>
      </w:r>
      <w:r>
        <w:rPr>
          <w:rFonts w:hint="eastAsia"/>
          <w:b/>
          <w:sz w:val="24"/>
        </w:rPr>
        <w:tab/>
      </w:r>
      <w:r>
        <w:rPr>
          <w:rFonts w:hint="eastAsia"/>
          <w:b/>
          <w:sz w:val="24"/>
        </w:rPr>
        <w:tab/>
      </w:r>
      <w:r>
        <w:rPr>
          <w:rFonts w:hint="eastAsia"/>
          <w:b/>
          <w:sz w:val="24"/>
        </w:rPr>
        <w:tab/>
      </w:r>
      <w:r>
        <w:rPr>
          <w:rFonts w:hint="eastAsia"/>
          <w:b/>
          <w:sz w:val="24"/>
        </w:rPr>
        <w:tab/>
      </w:r>
      <w:r>
        <w:rPr>
          <w:b/>
          <w:sz w:val="24"/>
        </w:rPr>
        <w:t xml:space="preserve">     </w:t>
      </w:r>
      <w:proofErr w:type="gramStart"/>
      <w:r>
        <w:rPr>
          <w:rFonts w:hint="eastAsia"/>
          <w:b/>
          <w:sz w:val="24"/>
        </w:rPr>
        <w:t>沐溪一路</w:t>
      </w:r>
      <w:proofErr w:type="gramEnd"/>
      <w:r>
        <w:rPr>
          <w:rFonts w:hint="eastAsia"/>
          <w:b/>
          <w:sz w:val="24"/>
        </w:rPr>
        <w:t>片区</w:t>
      </w:r>
      <w:r>
        <w:rPr>
          <w:rFonts w:hint="eastAsia"/>
          <w:b/>
          <w:sz w:val="24"/>
        </w:rPr>
        <w:t xml:space="preserve"> </w:t>
      </w:r>
      <w:r>
        <w:rPr>
          <w:b/>
          <w:sz w:val="24"/>
        </w:rPr>
        <w:t xml:space="preserve">  </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65" name="图片 65" descr="F:\中地\武江区成片开发方案\制图MXD\公益出图\公益 南华路西片区.jpg公益 南华路西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中地\武江区成片开发方案\制图MXD\公益出图\公益 南华路西片区.jpg公益 南华路西片区"/>
                    <pic:cNvPicPr>
                      <a:picLocks noChangeAspect="1" noChangeArrowheads="1"/>
                    </pic:cNvPicPr>
                  </pic:nvPicPr>
                  <pic:blipFill>
                    <a:blip r:embed="rId128"/>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66" name="图片 66" descr="F:\中地\武江区成片开发方案\制图MXD\公益出图\公益 韶州大道东片区.jpg公益 韶州大道东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中地\武江区成片开发方案\制图MXD\公益出图\公益 韶州大道东片区.jpg公益 韶州大道东片区"/>
                    <pic:cNvPicPr>
                      <a:picLocks noChangeAspect="1" noChangeArrowheads="1"/>
                    </pic:cNvPicPr>
                  </pic:nvPicPr>
                  <pic:blipFill>
                    <a:blip r:embed="rId129"/>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南华路西片区</w:t>
      </w:r>
      <w:r>
        <w:rPr>
          <w:rFonts w:hint="eastAsia"/>
          <w:b/>
          <w:sz w:val="24"/>
        </w:rPr>
        <w:t xml:space="preserve"> </w:t>
      </w:r>
      <w:r>
        <w:rPr>
          <w:b/>
          <w:sz w:val="24"/>
        </w:rPr>
        <w:t xml:space="preserve">                      </w:t>
      </w:r>
      <w:proofErr w:type="gramStart"/>
      <w:r>
        <w:rPr>
          <w:rFonts w:hint="eastAsia"/>
          <w:b/>
          <w:sz w:val="24"/>
        </w:rPr>
        <w:t>韶</w:t>
      </w:r>
      <w:proofErr w:type="gramEnd"/>
      <w:r>
        <w:rPr>
          <w:rFonts w:hint="eastAsia"/>
          <w:b/>
          <w:sz w:val="24"/>
        </w:rPr>
        <w:t>州大道东片区</w:t>
      </w:r>
    </w:p>
    <w:p w:rsidR="00DC1293" w:rsidRDefault="00C0313B">
      <w:pPr>
        <w:spacing w:before="60" w:after="60"/>
        <w:ind w:firstLineChars="0" w:firstLine="0"/>
        <w:rPr>
          <w:b/>
          <w:sz w:val="24"/>
        </w:rPr>
      </w:pPr>
      <w:r>
        <w:rPr>
          <w:b/>
          <w:noProof/>
          <w:sz w:val="24"/>
        </w:rPr>
        <w:drawing>
          <wp:inline distT="0" distB="0" distL="0" distR="0">
            <wp:extent cx="2504440" cy="2503805"/>
            <wp:effectExtent l="9525" t="9525" r="19685" b="20320"/>
            <wp:docPr id="67" name="图片 67" descr="F:\中地\武江区成片开发方案\制图MXD\公益出图\公益 小石背窝片区.jpg公益 小石背窝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中地\武江区成片开发方案\制图MXD\公益出图\公益 小石背窝片区.jpg公益 小石背窝片区"/>
                    <pic:cNvPicPr>
                      <a:picLocks noChangeAspect="1" noChangeArrowheads="1"/>
                    </pic:cNvPicPr>
                  </pic:nvPicPr>
                  <pic:blipFill>
                    <a:blip r:embed="rId130"/>
                    <a:srcRect/>
                    <a:stretch>
                      <a:fillRect/>
                    </a:stretch>
                  </pic:blipFill>
                  <pic:spPr>
                    <a:xfrm>
                      <a:off x="0" y="0"/>
                      <a:ext cx="2504440" cy="2503805"/>
                    </a:xfrm>
                    <a:prstGeom prst="rect">
                      <a:avLst/>
                    </a:prstGeom>
                    <a:noFill/>
                    <a:ln>
                      <a:solidFill>
                        <a:sysClr val="windowText" lastClr="000000"/>
                      </a:solidFill>
                    </a:ln>
                  </pic:spPr>
                </pic:pic>
              </a:graphicData>
            </a:graphic>
          </wp:inline>
        </w:drawing>
      </w:r>
      <w:r>
        <w:rPr>
          <w:rFonts w:hint="eastAsia"/>
          <w:b/>
          <w:sz w:val="24"/>
        </w:rPr>
        <w:t xml:space="preserve"> </w:t>
      </w:r>
      <w:r>
        <w:rPr>
          <w:b/>
          <w:noProof/>
          <w:sz w:val="24"/>
        </w:rPr>
        <w:drawing>
          <wp:inline distT="0" distB="0" distL="0" distR="0">
            <wp:extent cx="2504440" cy="2503805"/>
            <wp:effectExtent l="9525" t="9525" r="19685" b="20320"/>
            <wp:docPr id="68" name="图片 68" descr="F:\中地\武江区成片开发方案\制图MXD\公益出图\公益 寻梅路片区.jpg公益 寻梅路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中地\武江区成片开发方案\制图MXD\公益出图\公益 寻梅路片区.jpg公益 寻梅路片区"/>
                    <pic:cNvPicPr>
                      <a:picLocks noChangeAspect="1" noChangeArrowheads="1"/>
                    </pic:cNvPicPr>
                  </pic:nvPicPr>
                  <pic:blipFill>
                    <a:blip r:embed="rId131"/>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500" w:firstLine="1205"/>
        <w:rPr>
          <w:b/>
          <w:sz w:val="24"/>
        </w:rPr>
      </w:pPr>
      <w:r>
        <w:rPr>
          <w:rFonts w:hint="eastAsia"/>
          <w:b/>
          <w:sz w:val="24"/>
        </w:rPr>
        <w:t>小石背窝片区</w:t>
      </w:r>
      <w:r>
        <w:rPr>
          <w:rFonts w:hint="eastAsia"/>
          <w:b/>
          <w:sz w:val="24"/>
        </w:rPr>
        <w:t xml:space="preserve"> </w:t>
      </w:r>
      <w:r>
        <w:rPr>
          <w:b/>
          <w:sz w:val="24"/>
        </w:rPr>
        <w:t xml:space="preserve">                      </w:t>
      </w:r>
      <w:r>
        <w:rPr>
          <w:rFonts w:hint="eastAsia"/>
          <w:b/>
          <w:sz w:val="24"/>
        </w:rPr>
        <w:t>寻梅路片区</w:t>
      </w:r>
    </w:p>
    <w:p w:rsidR="00DC1293" w:rsidRDefault="00C0313B">
      <w:pPr>
        <w:spacing w:before="60" w:after="60"/>
        <w:ind w:firstLineChars="0" w:firstLine="0"/>
        <w:jc w:val="center"/>
        <w:rPr>
          <w:b/>
          <w:sz w:val="24"/>
        </w:rPr>
      </w:pPr>
      <w:r>
        <w:rPr>
          <w:b/>
          <w:noProof/>
          <w:sz w:val="24"/>
        </w:rPr>
        <w:lastRenderedPageBreak/>
        <w:drawing>
          <wp:inline distT="0" distB="0" distL="0" distR="0">
            <wp:extent cx="2504440" cy="2503805"/>
            <wp:effectExtent l="9525" t="9525" r="19685" b="20320"/>
            <wp:docPr id="69" name="图片 69" descr="F:\中地\武江区成片开发方案\制图MXD\公益出图\公益 杨梅山庄片区.jpg公益 杨梅山庄片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F:\中地\武江区成片开发方案\制图MXD\公益出图\公益 杨梅山庄片区.jpg公益 杨梅山庄片区"/>
                    <pic:cNvPicPr>
                      <a:picLocks noChangeAspect="1" noChangeArrowheads="1"/>
                    </pic:cNvPicPr>
                  </pic:nvPicPr>
                  <pic:blipFill>
                    <a:blip r:embed="rId132"/>
                    <a:srcRect/>
                    <a:stretch>
                      <a:fillRect/>
                    </a:stretch>
                  </pic:blipFill>
                  <pic:spPr>
                    <a:xfrm>
                      <a:off x="0" y="0"/>
                      <a:ext cx="2504440" cy="2503805"/>
                    </a:xfrm>
                    <a:prstGeom prst="rect">
                      <a:avLst/>
                    </a:prstGeom>
                    <a:noFill/>
                    <a:ln>
                      <a:solidFill>
                        <a:sysClr val="windowText" lastClr="000000"/>
                      </a:solidFill>
                    </a:ln>
                  </pic:spPr>
                </pic:pic>
              </a:graphicData>
            </a:graphic>
          </wp:inline>
        </w:drawing>
      </w:r>
    </w:p>
    <w:p w:rsidR="00DC1293" w:rsidRDefault="00C0313B">
      <w:pPr>
        <w:spacing w:before="0" w:after="0" w:line="280" w:lineRule="exact"/>
        <w:ind w:firstLineChars="0" w:firstLine="0"/>
        <w:jc w:val="center"/>
        <w:rPr>
          <w:b/>
          <w:sz w:val="24"/>
        </w:rPr>
      </w:pPr>
      <w:r>
        <w:rPr>
          <w:rFonts w:hint="eastAsia"/>
          <w:b/>
          <w:sz w:val="24"/>
        </w:rPr>
        <w:t>杨梅山庄片区</w:t>
      </w:r>
    </w:p>
    <w:p w:rsidR="00DC1293" w:rsidRDefault="00C0313B">
      <w:pPr>
        <w:ind w:right="280" w:firstLineChars="0" w:firstLine="0"/>
        <w:jc w:val="center"/>
        <w:rPr>
          <w:b/>
          <w:sz w:val="24"/>
        </w:rPr>
      </w:pPr>
      <w:r>
        <w:rPr>
          <w:b/>
          <w:color w:val="000000"/>
          <w:sz w:val="24"/>
          <w:szCs w:val="24"/>
        </w:rPr>
        <w:t>图</w:t>
      </w:r>
      <w:r>
        <w:rPr>
          <w:b/>
          <w:color w:val="000000"/>
          <w:sz w:val="24"/>
          <w:szCs w:val="24"/>
        </w:rPr>
        <w:t xml:space="preserve">6-5  </w:t>
      </w:r>
      <w:r>
        <w:rPr>
          <w:b/>
          <w:color w:val="000000"/>
          <w:sz w:val="24"/>
          <w:szCs w:val="24"/>
        </w:rPr>
        <w:t>武江区</w:t>
      </w:r>
      <w:proofErr w:type="gramStart"/>
      <w:r>
        <w:rPr>
          <w:rFonts w:hint="eastAsia"/>
          <w:b/>
          <w:color w:val="000000"/>
          <w:sz w:val="24"/>
          <w:szCs w:val="24"/>
        </w:rPr>
        <w:t>各</w:t>
      </w:r>
      <w:r>
        <w:rPr>
          <w:b/>
          <w:color w:val="000000"/>
          <w:sz w:val="24"/>
          <w:szCs w:val="24"/>
        </w:rPr>
        <w:t>土地</w:t>
      </w:r>
      <w:proofErr w:type="gramEnd"/>
      <w:r>
        <w:rPr>
          <w:b/>
          <w:color w:val="000000"/>
          <w:sz w:val="24"/>
          <w:szCs w:val="24"/>
        </w:rPr>
        <w:t>征收成片开发范围</w:t>
      </w:r>
      <w:r>
        <w:rPr>
          <w:rFonts w:hint="eastAsia"/>
          <w:b/>
          <w:sz w:val="24"/>
        </w:rPr>
        <w:t>公益性用地分布情况</w:t>
      </w:r>
    </w:p>
    <w:p w:rsidR="00DC1293" w:rsidRDefault="00C0313B">
      <w:pPr>
        <w:pStyle w:val="3"/>
        <w:widowControl/>
        <w:spacing w:before="0" w:after="0" w:line="360" w:lineRule="auto"/>
        <w:ind w:firstLineChars="0" w:firstLine="567"/>
        <w:rPr>
          <w:sz w:val="28"/>
        </w:rPr>
      </w:pPr>
      <w:bookmarkStart w:id="74" w:name="_Toc80775348"/>
      <w:r>
        <w:rPr>
          <w:rFonts w:hint="eastAsia"/>
          <w:sz w:val="28"/>
        </w:rPr>
        <w:t>7.</w:t>
      </w:r>
      <w:r>
        <w:rPr>
          <w:rFonts w:hint="eastAsia"/>
          <w:sz w:val="28"/>
        </w:rPr>
        <w:t>已批准土地征收成片开发征收实施情况</w:t>
      </w:r>
      <w:bookmarkEnd w:id="74"/>
    </w:p>
    <w:p w:rsidR="00DC1293" w:rsidRDefault="00C0313B">
      <w:pPr>
        <w:ind w:leftChars="166" w:left="465" w:firstLineChars="50" w:firstLine="140"/>
      </w:pPr>
      <w:r>
        <w:rPr>
          <w:rFonts w:hint="eastAsia"/>
        </w:rPr>
        <w:t>武江区无</w:t>
      </w:r>
      <w:r>
        <w:t>已批准土地征收成片开发方案。</w:t>
      </w:r>
    </w:p>
    <w:p w:rsidR="00DC1293" w:rsidRDefault="00C0313B">
      <w:pPr>
        <w:pStyle w:val="2"/>
        <w:widowControl/>
        <w:numPr>
          <w:ilvl w:val="255"/>
          <w:numId w:val="0"/>
        </w:numPr>
        <w:spacing w:before="0" w:after="0" w:line="360" w:lineRule="auto"/>
        <w:ind w:firstLineChars="100" w:firstLine="321"/>
        <w:rPr>
          <w:rFonts w:ascii="Times New Roman" w:eastAsia="楷体" w:hAnsi="Times New Roman" w:cs="Times New Roman"/>
        </w:rPr>
      </w:pPr>
      <w:bookmarkStart w:id="75" w:name="_Toc93308265"/>
      <w:bookmarkStart w:id="76" w:name="_Toc2801"/>
      <w:r>
        <w:rPr>
          <w:rFonts w:ascii="Times New Roman" w:eastAsia="楷体" w:hAnsi="Times New Roman" w:cs="Times New Roman" w:hint="eastAsia"/>
        </w:rPr>
        <w:t>（三）实施保障情况</w:t>
      </w:r>
      <w:bookmarkEnd w:id="75"/>
      <w:bookmarkEnd w:id="76"/>
    </w:p>
    <w:p w:rsidR="00DC1293" w:rsidRDefault="00C0313B">
      <w:pPr>
        <w:ind w:firstLine="560"/>
        <w:rPr>
          <w:rFonts w:cs="仿宋"/>
          <w:lang w:bidi="ar"/>
        </w:rPr>
      </w:pPr>
      <w:r>
        <w:rPr>
          <w:rFonts w:cs="仿宋" w:hint="eastAsia"/>
          <w:lang w:bidi="ar"/>
        </w:rPr>
        <w:t>本次成片开发的综合建设条件较好，片区的划定契合武江区城市发展战略，拟实施项目已纳入国民经济和社会发展年度计划。为严格落实耕地占补平衡政策，对无法避让耕地的非农建设项目，武江区通过内部剩余指标保障耕地、水田实现占补平衡。同时，依法依规保障被征地农民的权益，确保被征地农民生活水平不因征地而降低。</w:t>
      </w:r>
    </w:p>
    <w:p w:rsidR="00DC1293" w:rsidRDefault="00C0313B">
      <w:pPr>
        <w:pStyle w:val="3"/>
        <w:widowControl/>
        <w:spacing w:before="0" w:after="0" w:line="360" w:lineRule="auto"/>
        <w:ind w:firstLineChars="0" w:firstLine="567"/>
        <w:rPr>
          <w:rFonts w:cs="仿宋"/>
          <w:lang w:bidi="ar"/>
        </w:rPr>
      </w:pPr>
      <w:bookmarkStart w:id="77" w:name="_Toc18798"/>
      <w:r>
        <w:rPr>
          <w:rFonts w:hint="eastAsia"/>
          <w:sz w:val="28"/>
        </w:rPr>
        <w:t>1</w:t>
      </w:r>
      <w:r>
        <w:rPr>
          <w:sz w:val="28"/>
        </w:rPr>
        <w:t>.</w:t>
      </w:r>
      <w:r>
        <w:rPr>
          <w:rFonts w:hint="eastAsia"/>
          <w:sz w:val="28"/>
        </w:rPr>
        <w:t>拟实施项目已纳入国民经济和社会发展年度计划</w:t>
      </w:r>
      <w:bookmarkEnd w:id="77"/>
    </w:p>
    <w:p w:rsidR="00DC1293" w:rsidRDefault="00C0313B">
      <w:pPr>
        <w:ind w:right="280" w:firstLine="560"/>
        <w:jc w:val="both"/>
      </w:pPr>
      <w:r>
        <w:rPr>
          <w:rFonts w:hint="eastAsia"/>
        </w:rPr>
        <w:t>根据《韶关市武江区</w:t>
      </w:r>
      <w:r>
        <w:rPr>
          <w:rFonts w:hint="eastAsia"/>
        </w:rPr>
        <w:t>202</w:t>
      </w:r>
      <w:r>
        <w:t>1</w:t>
      </w:r>
      <w:r>
        <w:rPr>
          <w:rFonts w:hint="eastAsia"/>
        </w:rPr>
        <w:t>年国民经济和社会发展计划执行情况及</w:t>
      </w:r>
      <w:r>
        <w:rPr>
          <w:rFonts w:hint="eastAsia"/>
        </w:rPr>
        <w:t>202</w:t>
      </w:r>
      <w:r>
        <w:t>2</w:t>
      </w:r>
      <w:r>
        <w:rPr>
          <w:rFonts w:hint="eastAsia"/>
        </w:rPr>
        <w:t>年计划草案的报告》、《韶关市武江区国民经济和社会</w:t>
      </w:r>
      <w:r>
        <w:rPr>
          <w:rFonts w:hint="eastAsia"/>
        </w:rPr>
        <w:lastRenderedPageBreak/>
        <w:t>发展第十四个五年规划和二〇三五年远景目标纲要》，要建立科学精干的园区管理体系，高起点、高标准推进武江</w:t>
      </w:r>
      <w:proofErr w:type="gramStart"/>
      <w:r>
        <w:rPr>
          <w:rFonts w:hint="eastAsia"/>
        </w:rPr>
        <w:t>科创园</w:t>
      </w:r>
      <w:proofErr w:type="gramEnd"/>
      <w:r>
        <w:rPr>
          <w:rFonts w:hint="eastAsia"/>
        </w:rPr>
        <w:t>、武江城乡融合产业园、武江现代农业</w:t>
      </w:r>
      <w:proofErr w:type="gramStart"/>
      <w:r>
        <w:rPr>
          <w:rFonts w:hint="eastAsia"/>
        </w:rPr>
        <w:t>产业园三大</w:t>
      </w:r>
      <w:proofErr w:type="gramEnd"/>
      <w:r>
        <w:rPr>
          <w:rFonts w:hint="eastAsia"/>
        </w:rPr>
        <w:t>园区建设，着力构建支撑实体经济创新发展的新引擎新平台，打造对接“双区”建设的新高地。围绕三大园区产业定位开展精准招商，坚持“大招商、招大商、招好商”，紧紧把握粤港澳大湾区和深圳中国特色社会主义先行示范区建设契机，主动承接“双区”建设带来的产业转移。不断扩容芙蓉新城，完善交通、学校、医院、市场等公共服务配套。加快建设丹霞大道北、教育路等中心城区主干道路，推进中心城区向纵深发展。</w:t>
      </w:r>
    </w:p>
    <w:p w:rsidR="00DC1293" w:rsidRDefault="00C0313B">
      <w:pPr>
        <w:ind w:right="280" w:firstLine="560"/>
        <w:jc w:val="both"/>
      </w:pPr>
      <w:r>
        <w:rPr>
          <w:rFonts w:hint="eastAsia"/>
        </w:rPr>
        <w:t>百旺片区、赤水片区、甘棠旧村北片区、甘棠旧村片区、</w:t>
      </w:r>
      <w:proofErr w:type="gramStart"/>
      <w:r>
        <w:rPr>
          <w:rFonts w:hint="eastAsia"/>
        </w:rPr>
        <w:t>莞韶</w:t>
      </w:r>
      <w:proofErr w:type="gramEnd"/>
      <w:r>
        <w:rPr>
          <w:rFonts w:hint="eastAsia"/>
        </w:rPr>
        <w:t>生物医药产业园北片区、</w:t>
      </w:r>
      <w:proofErr w:type="gramStart"/>
      <w:r>
        <w:rPr>
          <w:rFonts w:hint="eastAsia"/>
        </w:rPr>
        <w:t>莞韶</w:t>
      </w:r>
      <w:proofErr w:type="gramEnd"/>
      <w:r>
        <w:rPr>
          <w:rFonts w:hint="eastAsia"/>
        </w:rPr>
        <w:t>生物医药产业园南片区、</w:t>
      </w:r>
      <w:proofErr w:type="gramStart"/>
      <w:r>
        <w:rPr>
          <w:rFonts w:hint="eastAsia"/>
        </w:rPr>
        <w:t>莞韶</w:t>
      </w:r>
      <w:proofErr w:type="gramEnd"/>
      <w:r>
        <w:rPr>
          <w:rFonts w:hint="eastAsia"/>
        </w:rPr>
        <w:t>园南片区、龙归片区、庙头山南片区、</w:t>
      </w:r>
      <w:proofErr w:type="gramStart"/>
      <w:r>
        <w:rPr>
          <w:rFonts w:hint="eastAsia"/>
        </w:rPr>
        <w:t>沐溪一路</w:t>
      </w:r>
      <w:proofErr w:type="gramEnd"/>
      <w:r>
        <w:rPr>
          <w:rFonts w:hint="eastAsia"/>
        </w:rPr>
        <w:t>片区、南华路西片区、</w:t>
      </w:r>
      <w:proofErr w:type="gramStart"/>
      <w:r>
        <w:rPr>
          <w:rFonts w:hint="eastAsia"/>
        </w:rPr>
        <w:t>韶</w:t>
      </w:r>
      <w:proofErr w:type="gramEnd"/>
      <w:r>
        <w:rPr>
          <w:rFonts w:hint="eastAsia"/>
        </w:rPr>
        <w:t>州大道东片区、小石背窝片区、寻梅路片区及杨梅山庄片区纳入成片开发方案后，能够加强规划衔接融合，服务新区，</w:t>
      </w:r>
      <w:proofErr w:type="gramStart"/>
      <w:r>
        <w:rPr>
          <w:rFonts w:hint="eastAsia"/>
        </w:rPr>
        <w:t>双区联动</w:t>
      </w:r>
      <w:proofErr w:type="gramEnd"/>
      <w:r>
        <w:rPr>
          <w:rFonts w:hint="eastAsia"/>
        </w:rPr>
        <w:t>，优化城区产业空间布局，形成功能互补、分工有序发展格局，能够落实韶关“东进、南拓、西融、北优”城市发展战略，符合武江区国民经济和社会发展规划要求。</w:t>
      </w:r>
    </w:p>
    <w:p w:rsidR="00DC1293" w:rsidRDefault="00C0313B">
      <w:pPr>
        <w:ind w:right="280" w:firstLine="560"/>
        <w:jc w:val="both"/>
      </w:pPr>
      <w:r>
        <w:t>根据《</w:t>
      </w:r>
      <w:r>
        <w:rPr>
          <w:rFonts w:hint="eastAsia"/>
        </w:rPr>
        <w:t>韶关市武江区</w:t>
      </w:r>
      <w:r>
        <w:rPr>
          <w:rFonts w:hint="eastAsia"/>
        </w:rPr>
        <w:t>2021</w:t>
      </w:r>
      <w:r>
        <w:rPr>
          <w:rFonts w:hint="eastAsia"/>
        </w:rPr>
        <w:t>年国民经济和社会发展计划执行情况及</w:t>
      </w:r>
      <w:r>
        <w:rPr>
          <w:rFonts w:hint="eastAsia"/>
        </w:rPr>
        <w:t>2022</w:t>
      </w:r>
      <w:r>
        <w:rPr>
          <w:rFonts w:hint="eastAsia"/>
        </w:rPr>
        <w:t>年计划草案的报告</w:t>
      </w:r>
      <w:r>
        <w:t>》，</w:t>
      </w:r>
      <w:r>
        <w:t xml:space="preserve"> 2021</w:t>
      </w:r>
      <w:r>
        <w:t>年国民经济和社会发展主要任务和举措部分提出进一步加快经济发展平台建设，高质量发展</w:t>
      </w:r>
      <w:r>
        <w:lastRenderedPageBreak/>
        <w:t>建设</w:t>
      </w:r>
      <w:r>
        <w:rPr>
          <w:rFonts w:hint="eastAsia"/>
        </w:rPr>
        <w:t>武江城乡融合产业园、</w:t>
      </w:r>
      <w:proofErr w:type="gramStart"/>
      <w:r>
        <w:rPr>
          <w:rFonts w:hint="eastAsia"/>
        </w:rPr>
        <w:t>莞韶</w:t>
      </w:r>
      <w:proofErr w:type="gramEnd"/>
      <w:r>
        <w:rPr>
          <w:rFonts w:hint="eastAsia"/>
        </w:rPr>
        <w:t>园</w:t>
      </w:r>
      <w:r>
        <w:t>等。《韶关市武江区国民经济和社会发展第十四个五年规划和</w:t>
      </w:r>
      <w:r>
        <w:rPr>
          <w:rFonts w:hint="eastAsia"/>
        </w:rPr>
        <w:t>二〇三五</w:t>
      </w:r>
      <w:r>
        <w:t>年远景目标纲要》中，将</w:t>
      </w:r>
      <w:r>
        <w:rPr>
          <w:rFonts w:hint="eastAsia"/>
        </w:rPr>
        <w:t>武江城乡融合产业园</w:t>
      </w:r>
      <w:r>
        <w:t>及</w:t>
      </w:r>
      <w:proofErr w:type="gramStart"/>
      <w:r>
        <w:rPr>
          <w:rFonts w:hint="eastAsia"/>
        </w:rPr>
        <w:t>莞韶</w:t>
      </w:r>
      <w:proofErr w:type="gramEnd"/>
      <w:r>
        <w:t>生物医药产业园项目列为武江区</w:t>
      </w:r>
      <w:r>
        <w:t>“</w:t>
      </w:r>
      <w:r>
        <w:t>十四五</w:t>
      </w:r>
      <w:r>
        <w:t>”</w:t>
      </w:r>
      <w:r>
        <w:t>规划重大建设项目。本方案已纳入国民经济和社会发展第十四个五年规划及</w:t>
      </w:r>
      <w:r>
        <w:t>2022</w:t>
      </w:r>
      <w:r>
        <w:t>年国民经济和社会发展年度计划。</w:t>
      </w:r>
    </w:p>
    <w:p w:rsidR="00DC1293" w:rsidRDefault="00C0313B">
      <w:pPr>
        <w:ind w:firstLineChars="0" w:firstLine="0"/>
        <w:jc w:val="both"/>
      </w:pPr>
      <w:r>
        <w:rPr>
          <w:noProof/>
        </w:rPr>
        <w:drawing>
          <wp:inline distT="0" distB="0" distL="0" distR="0">
            <wp:extent cx="2206625" cy="3028315"/>
            <wp:effectExtent l="9525" t="9525" r="12700"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3"/>
                    <a:srcRect l="4670" t="1765" r="3500" b="2329"/>
                    <a:stretch>
                      <a:fillRect/>
                    </a:stretch>
                  </pic:blipFill>
                  <pic:spPr>
                    <a:xfrm>
                      <a:off x="0" y="0"/>
                      <a:ext cx="2206625" cy="302831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r>
        <w:t xml:space="preserve"> </w:t>
      </w:r>
      <w:r>
        <w:rPr>
          <w:noProof/>
        </w:rPr>
        <w:drawing>
          <wp:inline distT="0" distB="0" distL="0" distR="0">
            <wp:extent cx="2670810" cy="3034030"/>
            <wp:effectExtent l="9525" t="9525" r="24765" b="234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4"/>
                    <a:stretch>
                      <a:fillRect/>
                    </a:stretch>
                  </pic:blipFill>
                  <pic:spPr>
                    <a:xfrm>
                      <a:off x="0" y="0"/>
                      <a:ext cx="2670810" cy="3034030"/>
                    </a:xfrm>
                    <a:prstGeom prst="rect">
                      <a:avLst/>
                    </a:prstGeom>
                    <a:ln>
                      <a:solidFill>
                        <a:sysClr val="windowText" lastClr="000000"/>
                      </a:solidFill>
                    </a:ln>
                  </pic:spPr>
                </pic:pic>
              </a:graphicData>
            </a:graphic>
          </wp:inline>
        </w:drawing>
      </w:r>
    </w:p>
    <w:p w:rsidR="00DC1293" w:rsidRDefault="00C0313B">
      <w:pPr>
        <w:ind w:firstLineChars="0" w:firstLine="0"/>
        <w:jc w:val="both"/>
        <w:rPr>
          <w:b/>
        </w:rPr>
      </w:pPr>
      <w:r>
        <w:rPr>
          <w:noProof/>
        </w:rPr>
        <w:drawing>
          <wp:inline distT="0" distB="0" distL="0" distR="0">
            <wp:extent cx="5274310" cy="274447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5"/>
                    <a:stretch>
                      <a:fillRect/>
                    </a:stretch>
                  </pic:blipFill>
                  <pic:spPr>
                    <a:xfrm>
                      <a:off x="0" y="0"/>
                      <a:ext cx="5274310" cy="2744470"/>
                    </a:xfrm>
                    <a:prstGeom prst="rect">
                      <a:avLst/>
                    </a:prstGeom>
                  </pic:spPr>
                </pic:pic>
              </a:graphicData>
            </a:graphic>
          </wp:inline>
        </w:drawing>
      </w:r>
    </w:p>
    <w:p w:rsidR="00DC1293" w:rsidRDefault="00C0313B">
      <w:pPr>
        <w:ind w:right="280" w:firstLineChars="0" w:firstLine="0"/>
        <w:jc w:val="center"/>
      </w:pPr>
      <w:r>
        <w:rPr>
          <w:rFonts w:hint="eastAsia"/>
          <w:b/>
          <w:color w:val="000000"/>
          <w:sz w:val="24"/>
          <w:szCs w:val="24"/>
        </w:rPr>
        <w:t>图</w:t>
      </w:r>
      <w:r>
        <w:rPr>
          <w:rFonts w:hint="eastAsia"/>
          <w:b/>
          <w:color w:val="000000"/>
          <w:sz w:val="24"/>
          <w:szCs w:val="24"/>
        </w:rPr>
        <w:t>6-</w:t>
      </w:r>
      <w:r>
        <w:rPr>
          <w:b/>
          <w:color w:val="000000"/>
          <w:sz w:val="24"/>
          <w:szCs w:val="24"/>
        </w:rPr>
        <w:t xml:space="preserve">6 </w:t>
      </w:r>
      <w:r>
        <w:rPr>
          <w:rFonts w:hint="eastAsia"/>
          <w:b/>
          <w:color w:val="000000"/>
          <w:sz w:val="24"/>
          <w:szCs w:val="24"/>
        </w:rPr>
        <w:t>拟实施项目纳入武江区国民经济和社会发展年度计划示意图</w:t>
      </w:r>
    </w:p>
    <w:p w:rsidR="00DC1293" w:rsidRDefault="00C0313B">
      <w:pPr>
        <w:pStyle w:val="3"/>
        <w:widowControl/>
        <w:spacing w:before="0" w:after="0" w:line="360" w:lineRule="auto"/>
        <w:ind w:firstLineChars="0" w:firstLine="567"/>
        <w:rPr>
          <w:sz w:val="28"/>
        </w:rPr>
      </w:pPr>
      <w:bookmarkStart w:id="78" w:name="_Toc4343"/>
      <w:bookmarkStart w:id="79" w:name="_Toc86963801"/>
      <w:bookmarkEnd w:id="71"/>
      <w:r>
        <w:rPr>
          <w:rFonts w:hint="eastAsia"/>
          <w:sz w:val="28"/>
        </w:rPr>
        <w:lastRenderedPageBreak/>
        <w:t>2.</w:t>
      </w:r>
      <w:r>
        <w:rPr>
          <w:rFonts w:hint="eastAsia"/>
          <w:sz w:val="28"/>
        </w:rPr>
        <w:t>拟征收地块占用耕地可实现占补平衡保护要求</w:t>
      </w:r>
      <w:bookmarkEnd w:id="78"/>
    </w:p>
    <w:p w:rsidR="00DC1293" w:rsidRDefault="00C0313B">
      <w:pPr>
        <w:ind w:firstLine="560"/>
      </w:pPr>
      <w:r>
        <w:rPr>
          <w:rFonts w:hint="eastAsia"/>
        </w:rPr>
        <w:t>经核查武江区</w:t>
      </w:r>
      <w:r>
        <w:rPr>
          <w:rFonts w:hint="eastAsia"/>
        </w:rPr>
        <w:t>2020</w:t>
      </w:r>
      <w:r>
        <w:rPr>
          <w:rFonts w:hint="eastAsia"/>
        </w:rPr>
        <w:t>年国土调查变更数据成果，拟征收地块涉及耕地</w:t>
      </w:r>
      <w:r>
        <w:rPr>
          <w:rFonts w:hint="eastAsia"/>
        </w:rPr>
        <w:t>59.9277</w:t>
      </w:r>
      <w:r>
        <w:rPr>
          <w:rFonts w:hint="eastAsia"/>
        </w:rPr>
        <w:t>公顷，其中水田</w:t>
      </w:r>
      <w:r>
        <w:rPr>
          <w:rFonts w:hint="eastAsia"/>
        </w:rPr>
        <w:t>14.7762</w:t>
      </w:r>
      <w:r>
        <w:rPr>
          <w:rFonts w:hint="eastAsia"/>
        </w:rPr>
        <w:t>公顷、旱地</w:t>
      </w:r>
      <w:r>
        <w:rPr>
          <w:rFonts w:hint="eastAsia"/>
        </w:rPr>
        <w:t>24.4713</w:t>
      </w:r>
      <w:r>
        <w:rPr>
          <w:rFonts w:hint="eastAsia"/>
        </w:rPr>
        <w:t>公顷、水浇地</w:t>
      </w:r>
      <w:r>
        <w:rPr>
          <w:rFonts w:hint="eastAsia"/>
        </w:rPr>
        <w:t>20.6802</w:t>
      </w:r>
      <w:r>
        <w:rPr>
          <w:rFonts w:hint="eastAsia"/>
        </w:rPr>
        <w:t>公顷，大部分位于稳定利用耕地范围内。经论证，</w:t>
      </w:r>
      <w:r>
        <w:t>拟</w:t>
      </w:r>
      <w:r>
        <w:rPr>
          <w:rFonts w:hint="eastAsia"/>
        </w:rPr>
        <w:t>征收地块建设占用耕地具有不可避免性，具体论证如下：</w:t>
      </w:r>
    </w:p>
    <w:p w:rsidR="00DC1293" w:rsidRDefault="00C0313B">
      <w:pPr>
        <w:ind w:firstLineChars="0" w:firstLine="560"/>
        <w:rPr>
          <w:rFonts w:ascii="仿宋" w:hAnsi="仿宋" w:cs="仿宋"/>
          <w:color w:val="000000"/>
        </w:rPr>
      </w:pPr>
      <w:r>
        <w:rPr>
          <w:rFonts w:hint="eastAsia"/>
          <w:color w:val="000000"/>
        </w:rPr>
        <w:t>第一、片区的划定契合城市发展战略。</w:t>
      </w:r>
      <w:r>
        <w:rPr>
          <w:color w:val="000000"/>
        </w:rPr>
        <w:t>根据在编</w:t>
      </w:r>
      <w:r>
        <w:t>《韶关市国土空间总体规划及专题研究（</w:t>
      </w:r>
      <w:r>
        <w:t>2020-2035</w:t>
      </w:r>
      <w:r>
        <w:t>年）》</w:t>
      </w:r>
      <w:r>
        <w:rPr>
          <w:rFonts w:hint="eastAsia"/>
          <w:color w:val="000000"/>
        </w:rPr>
        <w:t>和</w:t>
      </w:r>
      <w:r>
        <w:rPr>
          <w:rFonts w:hint="eastAsia"/>
        </w:rPr>
        <w:t>《韶关市武江区</w:t>
      </w:r>
      <w:r>
        <w:rPr>
          <w:rFonts w:hint="eastAsia"/>
        </w:rPr>
        <w:t>202</w:t>
      </w:r>
      <w:r>
        <w:t>1</w:t>
      </w:r>
      <w:r>
        <w:rPr>
          <w:rFonts w:hint="eastAsia"/>
        </w:rPr>
        <w:t>年国民经济和社会发展计划执行情况及</w:t>
      </w:r>
      <w:r>
        <w:rPr>
          <w:rFonts w:hint="eastAsia"/>
        </w:rPr>
        <w:t>202</w:t>
      </w:r>
      <w:r>
        <w:t>2</w:t>
      </w:r>
      <w:r>
        <w:rPr>
          <w:rFonts w:hint="eastAsia"/>
        </w:rPr>
        <w:t>年计划草案的报告》、《韶关市武江区国民经济和社会发展第十四个五年规划和二〇三五年远景目标纲要》</w:t>
      </w:r>
      <w:r>
        <w:rPr>
          <w:rFonts w:hint="eastAsia"/>
          <w:color w:val="000000"/>
        </w:rPr>
        <w:t>，</w:t>
      </w:r>
      <w:r>
        <w:t>武江</w:t>
      </w:r>
      <w:r>
        <w:rPr>
          <w:rFonts w:hint="eastAsia"/>
        </w:rPr>
        <w:t>城乡融合产业</w:t>
      </w:r>
      <w:r>
        <w:t>园、</w:t>
      </w:r>
      <w:proofErr w:type="gramStart"/>
      <w:r>
        <w:rPr>
          <w:rFonts w:hint="eastAsia"/>
        </w:rPr>
        <w:t>莞韶</w:t>
      </w:r>
      <w:proofErr w:type="gramEnd"/>
      <w:r>
        <w:t>产业转移工业园</w:t>
      </w:r>
      <w:r>
        <w:rPr>
          <w:rFonts w:hint="eastAsia"/>
        </w:rPr>
        <w:t>、生物医药产业园</w:t>
      </w:r>
      <w:r>
        <w:rPr>
          <w:rFonts w:ascii="仿宋" w:hAnsi="仿宋" w:cs="仿宋" w:hint="eastAsia"/>
          <w:color w:val="000000"/>
        </w:rPr>
        <w:t>等产业平台既是</w:t>
      </w:r>
      <w:r>
        <w:rPr>
          <w:rFonts w:hint="eastAsia"/>
        </w:rPr>
        <w:t>城镇开发边界的集中建设区</w:t>
      </w:r>
      <w:r>
        <w:rPr>
          <w:rFonts w:hint="eastAsia"/>
          <w:color w:val="000000"/>
        </w:rPr>
        <w:t>重点保障对象</w:t>
      </w:r>
      <w:r>
        <w:rPr>
          <w:rFonts w:ascii="仿宋" w:hAnsi="仿宋" w:cs="仿宋" w:hint="eastAsia"/>
          <w:color w:val="000000"/>
        </w:rPr>
        <w:t>，也是武</w:t>
      </w:r>
      <w:r>
        <w:t>江区</w:t>
      </w:r>
      <w:r>
        <w:rPr>
          <w:rFonts w:ascii="仿宋" w:hAnsi="仿宋" w:cs="仿宋" w:hint="eastAsia"/>
          <w:color w:val="000000"/>
        </w:rPr>
        <w:t>重大建设项目，契合武江未来城市发展空间策略。</w:t>
      </w:r>
    </w:p>
    <w:p w:rsidR="00DC1293" w:rsidRDefault="00C0313B">
      <w:pPr>
        <w:ind w:firstLineChars="0" w:firstLine="560"/>
      </w:pPr>
      <w:r>
        <w:rPr>
          <w:rFonts w:hint="eastAsia"/>
          <w:color w:val="000000"/>
        </w:rPr>
        <w:t>第二、片区具备成片综合性开发建设的条件。</w:t>
      </w:r>
      <w:r>
        <w:rPr>
          <w:rFonts w:hint="eastAsia"/>
        </w:rPr>
        <w:t>本次成片开发范围主要位于武江区东部，</w:t>
      </w:r>
      <w:r>
        <w:t>毗邻韶关城市新中心芙蓉新城</w:t>
      </w:r>
      <w:r>
        <w:rPr>
          <w:rFonts w:hint="eastAsia"/>
        </w:rPr>
        <w:t>，靠近曲江区及</w:t>
      </w:r>
      <w:proofErr w:type="gramStart"/>
      <w:r>
        <w:rPr>
          <w:rFonts w:hint="eastAsia"/>
        </w:rPr>
        <w:t>浈</w:t>
      </w:r>
      <w:proofErr w:type="gramEnd"/>
      <w:r>
        <w:rPr>
          <w:rFonts w:hint="eastAsia"/>
        </w:rPr>
        <w:t>江区，所在区域道路交通系统完善，交通内通外联，方便快捷，能够满足周边区域生产生活的需求，</w:t>
      </w:r>
      <w:r>
        <w:t>具备成片综合性开发建设的条件</w:t>
      </w:r>
      <w:r>
        <w:rPr>
          <w:rFonts w:hint="eastAsia"/>
        </w:rPr>
        <w:t>。</w:t>
      </w:r>
    </w:p>
    <w:p w:rsidR="00DC1293" w:rsidRDefault="00C0313B">
      <w:pPr>
        <w:ind w:firstLine="560"/>
      </w:pPr>
      <w:r>
        <w:rPr>
          <w:rFonts w:hint="eastAsia"/>
        </w:rPr>
        <w:t>对无法避让耕地的非农建设项目，后续将根据用地报批方式，按照《广东省国土资源厅转发自然资源部办公厅关于在用地审查报批中按管理新方式落实耕地占补平衡的通知》（粤国土资</w:t>
      </w:r>
      <w:proofErr w:type="gramStart"/>
      <w:r>
        <w:rPr>
          <w:rFonts w:hint="eastAsia"/>
        </w:rPr>
        <w:t>规</w:t>
      </w:r>
      <w:proofErr w:type="gramEnd"/>
      <w:r>
        <w:rPr>
          <w:rFonts w:hint="eastAsia"/>
        </w:rPr>
        <w:t>保发</w:t>
      </w:r>
      <w:r>
        <w:rPr>
          <w:rFonts w:hint="eastAsia"/>
        </w:rPr>
        <w:lastRenderedPageBreak/>
        <w:t>〔</w:t>
      </w:r>
      <w:r>
        <w:rPr>
          <w:rFonts w:hint="eastAsia"/>
        </w:rPr>
        <w:t>2018</w:t>
      </w:r>
      <w:r>
        <w:rPr>
          <w:rFonts w:hint="eastAsia"/>
        </w:rPr>
        <w:t>〕</w:t>
      </w:r>
      <w:r>
        <w:rPr>
          <w:rFonts w:hint="eastAsia"/>
        </w:rPr>
        <w:t xml:space="preserve">86 </w:t>
      </w:r>
      <w:r>
        <w:rPr>
          <w:rFonts w:hint="eastAsia"/>
        </w:rPr>
        <w:t>号）、《广东省自然资源厅关于做好用地报批涉及可调整地类落实占补平衡工作的通知》（</w:t>
      </w:r>
      <w:proofErr w:type="gramStart"/>
      <w:r>
        <w:rPr>
          <w:rFonts w:hint="eastAsia"/>
        </w:rPr>
        <w:t>粤自然资耕保</w:t>
      </w:r>
      <w:proofErr w:type="gramEnd"/>
      <w:r>
        <w:rPr>
          <w:rFonts w:hint="eastAsia"/>
        </w:rPr>
        <w:t>〔</w:t>
      </w:r>
      <w:r>
        <w:rPr>
          <w:rFonts w:hint="eastAsia"/>
        </w:rPr>
        <w:t>2020</w:t>
      </w:r>
      <w:r>
        <w:rPr>
          <w:rFonts w:hint="eastAsia"/>
        </w:rPr>
        <w:t>〕</w:t>
      </w:r>
      <w:r>
        <w:rPr>
          <w:rFonts w:hint="eastAsia"/>
        </w:rPr>
        <w:t xml:space="preserve">1137 </w:t>
      </w:r>
      <w:r>
        <w:rPr>
          <w:rFonts w:hint="eastAsia"/>
        </w:rPr>
        <w:t>号）的等相关要求，以“占优补优”、“占水田补水田”的原则，严格落实耕地占补平衡，确保耕地占补平衡数量质量双到位。建设项目按照本方案及相关政策要求补充耕地后不影响区域内耕地保护任务落实。</w:t>
      </w:r>
    </w:p>
    <w:p w:rsidR="00DC1293" w:rsidRDefault="00C0313B">
      <w:pPr>
        <w:pStyle w:val="3"/>
        <w:widowControl/>
        <w:spacing w:before="0" w:after="0" w:line="360" w:lineRule="auto"/>
        <w:ind w:firstLineChars="0" w:firstLine="567"/>
        <w:rPr>
          <w:sz w:val="28"/>
        </w:rPr>
      </w:pPr>
      <w:bookmarkStart w:id="80" w:name="_Toc15946"/>
      <w:r>
        <w:rPr>
          <w:rFonts w:hint="eastAsia"/>
          <w:sz w:val="28"/>
        </w:rPr>
        <w:t>3</w:t>
      </w:r>
      <w:r>
        <w:rPr>
          <w:sz w:val="28"/>
        </w:rPr>
        <w:t>.</w:t>
      </w:r>
      <w:r>
        <w:rPr>
          <w:rFonts w:hint="eastAsia"/>
          <w:sz w:val="28"/>
        </w:rPr>
        <w:t>切实保障被征地农民合法权益</w:t>
      </w:r>
      <w:bookmarkEnd w:id="80"/>
    </w:p>
    <w:p w:rsidR="00DC1293" w:rsidRDefault="00C0313B">
      <w:pPr>
        <w:ind w:right="280" w:firstLine="560"/>
        <w:jc w:val="both"/>
      </w:pPr>
      <w:r>
        <w:rPr>
          <w:rFonts w:hint="eastAsia"/>
        </w:rPr>
        <w:t>本次土地征收</w:t>
      </w:r>
      <w:r>
        <w:t>成片开发</w:t>
      </w:r>
      <w:r>
        <w:rPr>
          <w:rFonts w:hint="eastAsia"/>
        </w:rPr>
        <w:t>方案，按照《广东省自然资源厅关于规范土地征收成片开发工作的通知（粤自然资发〔</w:t>
      </w:r>
      <w:r>
        <w:rPr>
          <w:rFonts w:hint="eastAsia"/>
        </w:rPr>
        <w:t>2021</w:t>
      </w:r>
      <w:r>
        <w:rPr>
          <w:rFonts w:hint="eastAsia"/>
        </w:rPr>
        <w:t>〕</w:t>
      </w:r>
      <w:r>
        <w:rPr>
          <w:rFonts w:hint="eastAsia"/>
        </w:rPr>
        <w:t>20</w:t>
      </w:r>
      <w:r>
        <w:rPr>
          <w:rFonts w:hint="eastAsia"/>
        </w:rPr>
        <w:t>号）》要求，征求成片开发范围内农村集体经济组织和农民意见</w:t>
      </w:r>
      <w:r>
        <w:t>，并取得</w:t>
      </w:r>
      <w:r>
        <w:rPr>
          <w:rFonts w:hint="eastAsia"/>
        </w:rPr>
        <w:t>了村民会议三分之二以上成员或者三分之二以上村民代表同意</w:t>
      </w:r>
      <w:r>
        <w:t>。</w:t>
      </w:r>
    </w:p>
    <w:p w:rsidR="00DC1293" w:rsidRDefault="00C0313B">
      <w:pPr>
        <w:widowControl/>
        <w:spacing w:before="0" w:after="0" w:line="240" w:lineRule="auto"/>
        <w:ind w:firstLine="560"/>
        <w:jc w:val="both"/>
      </w:pPr>
      <w:bookmarkStart w:id="81" w:name="_Toc17048"/>
      <w:r>
        <w:rPr>
          <w:rFonts w:hint="eastAsia"/>
        </w:rPr>
        <w:t>本次土地征收成片开发范围涉及曲江区白土镇河边村三都三组、</w:t>
      </w:r>
      <w:proofErr w:type="gramStart"/>
      <w:r>
        <w:rPr>
          <w:rFonts w:hint="eastAsia"/>
        </w:rPr>
        <w:t>乌泥角第一</w:t>
      </w:r>
      <w:proofErr w:type="gramEnd"/>
      <w:r>
        <w:rPr>
          <w:rFonts w:hint="eastAsia"/>
        </w:rPr>
        <w:t>、第二、第三、第四、第五、第六、第七、第八组、甘棠经济合作社；武江区龙归镇冲下村第四、第五、第六、第十二经、第十三经济合作社，留村村第十、第十一经济合作社，龙归村第十九、第二十三经济合作社，马渡村第一、第二、第三、第四、第五、第七、第八、第十、第十一、第十二、第十三、第十四经济合作社，社主村第一、第二、第三、第四、第五经济合作社，寺前村黄</w:t>
      </w:r>
      <w:proofErr w:type="gramStart"/>
      <w:r>
        <w:rPr>
          <w:rFonts w:hint="eastAsia"/>
        </w:rPr>
        <w:t>屋经济</w:t>
      </w:r>
      <w:proofErr w:type="gramEnd"/>
      <w:r>
        <w:rPr>
          <w:rFonts w:hint="eastAsia"/>
        </w:rPr>
        <w:t>合作社，冲下、留村、龙归、马渡、寺前经济联合社；武江区西河镇大村村</w:t>
      </w:r>
      <w:proofErr w:type="gramStart"/>
      <w:r>
        <w:rPr>
          <w:rFonts w:hint="eastAsia"/>
        </w:rPr>
        <w:t>张屋岭</w:t>
      </w:r>
      <w:proofErr w:type="gramEnd"/>
      <w:r>
        <w:rPr>
          <w:rFonts w:hint="eastAsia"/>
        </w:rPr>
        <w:t>经济合作社，甘棠</w:t>
      </w:r>
      <w:proofErr w:type="gramStart"/>
      <w:r>
        <w:rPr>
          <w:rFonts w:hint="eastAsia"/>
        </w:rPr>
        <w:t>村麻份</w:t>
      </w:r>
      <w:proofErr w:type="gramEnd"/>
      <w:r>
        <w:rPr>
          <w:rFonts w:hint="eastAsia"/>
        </w:rPr>
        <w:t>、新甘棠经济合作社，西联村</w:t>
      </w:r>
      <w:proofErr w:type="gramStart"/>
      <w:r>
        <w:rPr>
          <w:rFonts w:hint="eastAsia"/>
        </w:rPr>
        <w:t>蕉冲经济</w:t>
      </w:r>
      <w:proofErr w:type="gramEnd"/>
      <w:r>
        <w:rPr>
          <w:rFonts w:hint="eastAsia"/>
        </w:rPr>
        <w:t>合作社，村头、大村、车头、赤水、芙蓉、甘棠、沐溪、西联村、西</w:t>
      </w:r>
      <w:r>
        <w:rPr>
          <w:rFonts w:hint="eastAsia"/>
        </w:rPr>
        <w:lastRenderedPageBreak/>
        <w:t>联、下胡、阳山经济联合社。将严格按规定签订土地征收补偿安置协议等工作。由于部分地块在《中华人民共和国土地管理法（</w:t>
      </w:r>
      <w:r>
        <w:rPr>
          <w:rFonts w:hint="eastAsia"/>
        </w:rPr>
        <w:t>2019</w:t>
      </w:r>
      <w:r>
        <w:rPr>
          <w:rFonts w:hint="eastAsia"/>
        </w:rPr>
        <w:t>年修订）》实施前已开展征地前期与村集体的协调沟通工作，目前正在补充完善征地补偿安置协议签订手续办理。</w:t>
      </w:r>
    </w:p>
    <w:p w:rsidR="00DC1293" w:rsidRDefault="00C0313B">
      <w:pPr>
        <w:pStyle w:val="1"/>
      </w:pPr>
      <w:bookmarkStart w:id="82" w:name="_Toc69918970"/>
      <w:bookmarkStart w:id="83" w:name="_Toc93308266"/>
      <w:bookmarkStart w:id="84" w:name="_Toc2882"/>
      <w:bookmarkStart w:id="85" w:name="_Toc69918876"/>
      <w:bookmarkStart w:id="86" w:name="_Toc79948089"/>
      <w:bookmarkEnd w:id="72"/>
      <w:bookmarkEnd w:id="79"/>
      <w:bookmarkEnd w:id="81"/>
      <w:r>
        <w:rPr>
          <w:rFonts w:hint="eastAsia"/>
        </w:rPr>
        <w:t>七、土地征收成片开发效益评估</w:t>
      </w:r>
      <w:bookmarkEnd w:id="82"/>
      <w:bookmarkEnd w:id="83"/>
      <w:bookmarkEnd w:id="84"/>
      <w:bookmarkEnd w:id="85"/>
      <w:bookmarkEnd w:id="86"/>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87" w:name="_Toc69918971"/>
      <w:bookmarkStart w:id="88" w:name="_Toc12608"/>
      <w:bookmarkStart w:id="89" w:name="_Toc69918877"/>
      <w:bookmarkStart w:id="90" w:name="_Toc79948090"/>
      <w:bookmarkStart w:id="91" w:name="_Toc93308267"/>
      <w:r>
        <w:rPr>
          <w:rFonts w:ascii="Times New Roman" w:eastAsia="楷体" w:hAnsi="Times New Roman" w:cs="Times New Roman"/>
        </w:rPr>
        <w:t>（一）土地利用效益</w:t>
      </w:r>
      <w:bookmarkEnd w:id="87"/>
      <w:bookmarkEnd w:id="88"/>
      <w:bookmarkEnd w:id="89"/>
      <w:bookmarkEnd w:id="90"/>
      <w:bookmarkEnd w:id="91"/>
    </w:p>
    <w:p w:rsidR="00DC1293" w:rsidRDefault="00C0313B">
      <w:pPr>
        <w:ind w:firstLine="560"/>
        <w:jc w:val="both"/>
      </w:pPr>
      <w:r>
        <w:rPr>
          <w:rFonts w:hint="eastAsia"/>
        </w:rPr>
        <w:t>龙归、西河、西联成片开发范围内土地利用现状主要为散乱分布的农用地和公共服务设施用地，周边主要为零散分布的工业用地和商住用地，存在建设用地与农用地相互交错、散乱分布，国有土地与集体土地混杂等问题，土地利用结构不合理，土地产出效率低的问题。</w:t>
      </w:r>
    </w:p>
    <w:p w:rsidR="00DC1293" w:rsidRDefault="00C0313B">
      <w:pPr>
        <w:ind w:firstLine="560"/>
        <w:jc w:val="both"/>
      </w:pPr>
      <w:r>
        <w:rPr>
          <w:rFonts w:hint="eastAsia"/>
        </w:rPr>
        <w:t>通过对散乱分布的集体土地进行征收后成片开发，可有效解决国有土地与集体土地混杂、土地综合利用难度大等问题。此外，本次土地征收成片开发范围内拟建设项目主要功能用途为工业和商业服务业等，项目建成后可增加商业服务业用地</w:t>
      </w:r>
      <w:r>
        <w:rPr>
          <w:rFonts w:hint="eastAsia"/>
        </w:rPr>
        <w:t>53.4622</w:t>
      </w:r>
      <w:r>
        <w:rPr>
          <w:rFonts w:hint="eastAsia"/>
        </w:rPr>
        <w:t>公顷，工业用地</w:t>
      </w:r>
      <w:r>
        <w:rPr>
          <w:rFonts w:hint="eastAsia"/>
        </w:rPr>
        <w:t>129.0498</w:t>
      </w:r>
      <w:r>
        <w:rPr>
          <w:rFonts w:hint="eastAsia"/>
        </w:rPr>
        <w:t>公顷，道路用地</w:t>
      </w:r>
      <w:r>
        <w:rPr>
          <w:rFonts w:hint="eastAsia"/>
        </w:rPr>
        <w:t>125.1151</w:t>
      </w:r>
      <w:r>
        <w:rPr>
          <w:rFonts w:hint="eastAsia"/>
        </w:rPr>
        <w:t>公顷，可有效提高建设用地的集中连片度和产业集聚效益，破解建设用地与农用地散乱分布，土地利用低效等土地利用难题，优化土地利用结构，提高土地产出效率，推动土地利用由粗放型向集约型的高质量发展转变，为片区高质量发展提供用地保障。</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92" w:name="_Toc93308268"/>
      <w:bookmarkStart w:id="93" w:name="_Toc79948091"/>
      <w:bookmarkStart w:id="94" w:name="_Toc21414"/>
      <w:r>
        <w:rPr>
          <w:rFonts w:ascii="Times New Roman" w:eastAsia="楷体" w:hAnsi="Times New Roman" w:cs="Times New Roman"/>
        </w:rPr>
        <w:lastRenderedPageBreak/>
        <w:t>（二）经济效益</w:t>
      </w:r>
      <w:bookmarkEnd w:id="92"/>
      <w:bookmarkEnd w:id="93"/>
      <w:bookmarkEnd w:id="94"/>
    </w:p>
    <w:p w:rsidR="00DC1293" w:rsidRDefault="00C0313B">
      <w:pPr>
        <w:ind w:firstLine="560"/>
        <w:jc w:val="both"/>
        <w:rPr>
          <w:highlight w:val="yellow"/>
        </w:rPr>
      </w:pPr>
      <w:r>
        <w:t>本次土地征收成片开发方案涉及较大规模的产业用地。其中</w:t>
      </w:r>
      <w:proofErr w:type="gramStart"/>
      <w:r>
        <w:rPr>
          <w:rFonts w:hint="eastAsia"/>
        </w:rPr>
        <w:t>莞韶</w:t>
      </w:r>
      <w:proofErr w:type="gramEnd"/>
      <w:r>
        <w:rPr>
          <w:rFonts w:hint="eastAsia"/>
        </w:rPr>
        <w:t>园总</w:t>
      </w:r>
      <w:r>
        <w:t>投资约</w:t>
      </w:r>
      <w:r>
        <w:rPr>
          <w:rFonts w:hint="eastAsia"/>
        </w:rPr>
        <w:t>5</w:t>
      </w:r>
      <w:r>
        <w:t>0</w:t>
      </w:r>
      <w:r>
        <w:t>亿元</w:t>
      </w:r>
      <w:r>
        <w:rPr>
          <w:rFonts w:hint="eastAsia"/>
        </w:rPr>
        <w:t>，</w:t>
      </w:r>
      <w:r>
        <w:t>预计达产后每年产值</w:t>
      </w:r>
      <w:r>
        <w:rPr>
          <w:rFonts w:hint="eastAsia"/>
        </w:rPr>
        <w:t>可达</w:t>
      </w:r>
      <w:r>
        <w:t>100</w:t>
      </w:r>
      <w:r>
        <w:t>亿元，每年可增加</w:t>
      </w:r>
      <w:r>
        <w:t>7</w:t>
      </w:r>
      <w:r>
        <w:t>亿多元的税收。</w:t>
      </w:r>
    </w:p>
    <w:p w:rsidR="00DC1293" w:rsidRDefault="00C0313B">
      <w:pPr>
        <w:ind w:firstLine="560"/>
        <w:jc w:val="both"/>
      </w:pPr>
      <w:r>
        <w:t>通过</w:t>
      </w:r>
      <w:r>
        <w:rPr>
          <w:rFonts w:hint="eastAsia"/>
        </w:rPr>
        <w:t>本次</w:t>
      </w:r>
      <w:r>
        <w:t>土地征收成片开发，</w:t>
      </w:r>
      <w:r>
        <w:rPr>
          <w:rFonts w:hint="eastAsia"/>
        </w:rPr>
        <w:t>将加快重点项目建设，进而推动武江区经济发展平台建设</w:t>
      </w:r>
      <w:r>
        <w:t>，以高品质精品农业为辅助，一、二、三产业相互促进，城乡、</w:t>
      </w:r>
      <w:proofErr w:type="gramStart"/>
      <w:r>
        <w:t>产城有机</w:t>
      </w:r>
      <w:proofErr w:type="gramEnd"/>
      <w:r>
        <w:t>融合，培育发展新动能新平台，摆脱对传统产业过度依赖，成为武江区经济增长新动力。</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95" w:name="_Toc93308269"/>
      <w:bookmarkStart w:id="96" w:name="_Toc21448"/>
      <w:r>
        <w:rPr>
          <w:rFonts w:ascii="Times New Roman" w:eastAsia="楷体" w:hAnsi="Times New Roman" w:cs="Times New Roman"/>
        </w:rPr>
        <w:t>（三）社会效益</w:t>
      </w:r>
      <w:bookmarkEnd w:id="95"/>
      <w:bookmarkEnd w:id="96"/>
    </w:p>
    <w:p w:rsidR="00DC1293" w:rsidRDefault="00C0313B">
      <w:pPr>
        <w:pStyle w:val="3"/>
        <w:widowControl/>
        <w:spacing w:before="0" w:after="0" w:line="360" w:lineRule="auto"/>
        <w:ind w:firstLineChars="0" w:firstLine="567"/>
      </w:pPr>
      <w:r>
        <w:rPr>
          <w:sz w:val="28"/>
        </w:rPr>
        <w:t>1</w:t>
      </w:r>
      <w:r>
        <w:rPr>
          <w:sz w:val="28"/>
        </w:rPr>
        <w:t>．增加就业机会，让本地居民分享到产业链增值收益</w:t>
      </w:r>
    </w:p>
    <w:p w:rsidR="00DC1293" w:rsidRDefault="00C0313B">
      <w:pPr>
        <w:ind w:firstLine="560"/>
        <w:jc w:val="both"/>
      </w:pPr>
      <w:r>
        <w:t>土地征收成片开发方案中</w:t>
      </w:r>
      <w:r w:rsidR="00C05FBC">
        <w:rPr>
          <w:rFonts w:hint="eastAsia"/>
        </w:rPr>
        <w:t>莞韶</w:t>
      </w:r>
      <w:r>
        <w:t>产业转移工业园等园区的建设能够优化武江区产业结构和产业空间布局，吸引企业入驻，其中</w:t>
      </w:r>
      <w:r>
        <w:rPr>
          <w:rFonts w:hint="eastAsia"/>
        </w:rPr>
        <w:t>甘棠工业园着重引进一批技术含量和附加值高、创新性强的优质企业，目前已签约企业</w:t>
      </w:r>
      <w:r>
        <w:rPr>
          <w:rFonts w:hint="eastAsia"/>
        </w:rPr>
        <w:t>4</w:t>
      </w:r>
      <w:r>
        <w:t>1</w:t>
      </w:r>
      <w:r>
        <w:t>家</w:t>
      </w:r>
      <w:r>
        <w:rPr>
          <w:rFonts w:hint="eastAsia"/>
        </w:rPr>
        <w:t>，将</w:t>
      </w:r>
      <w:r>
        <w:t>带动地方人才发展，产生更多的就业机会和工作岗位，缓解本地居民就业压力，提高当地居民收入水平。现代农业产业园的建设能够让农民更多分享产业链增值收益，成为产业园建设的参与者、受益者。</w:t>
      </w:r>
    </w:p>
    <w:p w:rsidR="00DC1293" w:rsidRDefault="00C0313B">
      <w:pPr>
        <w:pStyle w:val="3"/>
        <w:widowControl/>
        <w:spacing w:before="0" w:after="0" w:line="360" w:lineRule="auto"/>
        <w:ind w:firstLineChars="0" w:firstLine="567"/>
        <w:rPr>
          <w:sz w:val="28"/>
        </w:rPr>
      </w:pPr>
      <w:r>
        <w:rPr>
          <w:sz w:val="28"/>
        </w:rPr>
        <w:t>2</w:t>
      </w:r>
      <w:r>
        <w:rPr>
          <w:sz w:val="28"/>
        </w:rPr>
        <w:t>．改善区域设施服务水平</w:t>
      </w:r>
    </w:p>
    <w:p w:rsidR="00DC1293" w:rsidRDefault="00C0313B">
      <w:pPr>
        <w:ind w:firstLine="560"/>
        <w:jc w:val="both"/>
      </w:pPr>
      <w:r>
        <w:t>土地征收成片开发方案划定后，在开发范围内的公益性用地面积达到了</w:t>
      </w:r>
      <w:r>
        <w:rPr>
          <w:rFonts w:hint="eastAsia"/>
        </w:rPr>
        <w:t>190.8794</w:t>
      </w:r>
      <w:r>
        <w:t>公顷，占总用地面积的</w:t>
      </w:r>
      <w:r>
        <w:rPr>
          <w:rFonts w:hint="eastAsia"/>
        </w:rPr>
        <w:t>42.53</w:t>
      </w:r>
      <w:r>
        <w:t>%</w:t>
      </w:r>
      <w:r>
        <w:t>。其中，市政道路的</w:t>
      </w:r>
      <w:r>
        <w:lastRenderedPageBreak/>
        <w:t>配套建设可以完善武江区的交通网络，提升居民生活的便利度与满意度；绿地的建设可以为居民提供大量的休闲活动空间，提升居民生活幸福感；公</w:t>
      </w:r>
      <w:proofErr w:type="gramStart"/>
      <w:r>
        <w:t>服配套</w:t>
      </w:r>
      <w:proofErr w:type="gramEnd"/>
      <w:r>
        <w:t>设施的建设进一步方便了居民的生活。</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97" w:name="_Toc69918974"/>
      <w:bookmarkStart w:id="98" w:name="_Toc93308270"/>
      <w:bookmarkStart w:id="99" w:name="_Toc77577510"/>
      <w:bookmarkStart w:id="100" w:name="_Toc748"/>
      <w:bookmarkStart w:id="101" w:name="_Toc28690"/>
      <w:bookmarkStart w:id="102" w:name="_Toc69918880"/>
      <w:r>
        <w:rPr>
          <w:rFonts w:ascii="Times New Roman" w:eastAsia="楷体" w:hAnsi="Times New Roman" w:cs="Times New Roman"/>
        </w:rPr>
        <w:t>（四）生态效益</w:t>
      </w:r>
      <w:bookmarkEnd w:id="97"/>
      <w:bookmarkEnd w:id="98"/>
      <w:bookmarkEnd w:id="99"/>
      <w:bookmarkEnd w:id="100"/>
      <w:bookmarkEnd w:id="101"/>
      <w:bookmarkEnd w:id="102"/>
    </w:p>
    <w:p w:rsidR="00DC1293" w:rsidRDefault="00C0313B">
      <w:pPr>
        <w:pStyle w:val="3"/>
        <w:widowControl/>
        <w:spacing w:before="0" w:after="0" w:line="360" w:lineRule="auto"/>
        <w:ind w:firstLineChars="0" w:firstLine="567"/>
        <w:rPr>
          <w:sz w:val="28"/>
        </w:rPr>
      </w:pPr>
      <w:r>
        <w:rPr>
          <w:rFonts w:hint="eastAsia"/>
          <w:sz w:val="28"/>
        </w:rPr>
        <w:t>1</w:t>
      </w:r>
      <w:r>
        <w:rPr>
          <w:rFonts w:hint="eastAsia"/>
          <w:sz w:val="28"/>
        </w:rPr>
        <w:t>、坚守生态安全底线，促进区域可持续发展</w:t>
      </w:r>
    </w:p>
    <w:p w:rsidR="00DC1293" w:rsidRDefault="00C0313B">
      <w:pPr>
        <w:ind w:firstLine="560"/>
      </w:pPr>
      <w:r>
        <w:t>土地征收成片开发</w:t>
      </w:r>
      <w:r>
        <w:rPr>
          <w:rFonts w:hint="eastAsia"/>
        </w:rPr>
        <w:t>片区范围内不涉及占用永久基本农田、生态保护红线和自然保护地，符合生态环境保护要求。对于涉及生态控制线、绿线、蓝线等生态底线管控要素的，做好衔接工作，不破环不污染生态环境，同时加强生态环境建设，促进区域经济可持续发展。</w:t>
      </w:r>
    </w:p>
    <w:p w:rsidR="00DC1293" w:rsidRDefault="00C0313B">
      <w:pPr>
        <w:pStyle w:val="3"/>
        <w:widowControl/>
        <w:spacing w:before="0" w:after="0" w:line="360" w:lineRule="auto"/>
        <w:ind w:firstLineChars="0" w:firstLine="567"/>
        <w:rPr>
          <w:sz w:val="28"/>
        </w:rPr>
      </w:pPr>
      <w:r>
        <w:rPr>
          <w:rFonts w:hint="eastAsia"/>
          <w:sz w:val="28"/>
        </w:rPr>
        <w:t>2</w:t>
      </w:r>
      <w:r>
        <w:rPr>
          <w:rFonts w:hint="eastAsia"/>
          <w:sz w:val="28"/>
        </w:rPr>
        <w:t>、生态文明与产业发展同步提升</w:t>
      </w:r>
    </w:p>
    <w:p w:rsidR="00DC1293" w:rsidRDefault="00C0313B">
      <w:pPr>
        <w:ind w:firstLine="560"/>
        <w:jc w:val="both"/>
      </w:pPr>
      <w:r>
        <w:rPr>
          <w:rFonts w:hint="eastAsia"/>
        </w:rPr>
        <w:t>本次土地征收成片开发对武江区建设走在北部生态发展区前列</w:t>
      </w:r>
      <w:r>
        <w:rPr>
          <w:rFonts w:ascii="仿宋_GB2312" w:hint="eastAsia"/>
          <w:szCs w:val="32"/>
        </w:rPr>
        <w:t>有着重要的意义。同时，土地征收成片开发的实施为重大项目的落地与实施奠定了坚实的基础，其中武江现代农业产业园项目</w:t>
      </w:r>
      <w:r>
        <w:rPr>
          <w:rFonts w:hint="eastAsia"/>
        </w:rPr>
        <w:t>引入新技术和绿色发展理念，打造成我区绿色农业、精致农业龙头牵引地和“双区”绿色优质农产品供给地，使新型绿色工业特色园区成为全市新兴绿色产业发展的重要平台。其他公服、商服和居住配套项目，也积极</w:t>
      </w:r>
      <w:proofErr w:type="gramStart"/>
      <w:r>
        <w:rPr>
          <w:rFonts w:hint="eastAsia"/>
        </w:rPr>
        <w:t>践行</w:t>
      </w:r>
      <w:proofErr w:type="gramEnd"/>
      <w:r>
        <w:rPr>
          <w:rFonts w:hint="eastAsia"/>
        </w:rPr>
        <w:t>绿色发展理念，推进建设往绿色、低碳、节能、环保方面发展，把生态文明与产业发展同步提升。</w:t>
      </w:r>
    </w:p>
    <w:p w:rsidR="00DC1293" w:rsidRDefault="00C0313B">
      <w:pPr>
        <w:pStyle w:val="1"/>
      </w:pPr>
      <w:bookmarkStart w:id="103" w:name="_Toc93308271"/>
      <w:bookmarkStart w:id="104" w:name="_Toc86963808"/>
      <w:bookmarkStart w:id="105" w:name="_Toc3346"/>
      <w:r>
        <w:rPr>
          <w:rFonts w:hint="eastAsia"/>
        </w:rPr>
        <w:lastRenderedPageBreak/>
        <w:t>八</w:t>
      </w:r>
      <w:r>
        <w:t>、</w:t>
      </w:r>
      <w:r>
        <w:rPr>
          <w:rFonts w:hint="eastAsia"/>
        </w:rPr>
        <w:t>征求意见</w:t>
      </w:r>
      <w:bookmarkEnd w:id="103"/>
      <w:bookmarkEnd w:id="104"/>
      <w:bookmarkEnd w:id="105"/>
    </w:p>
    <w:p w:rsidR="00DC1293" w:rsidRDefault="00C0313B">
      <w:pPr>
        <w:pStyle w:val="2"/>
        <w:widowControl/>
        <w:numPr>
          <w:ilvl w:val="255"/>
          <w:numId w:val="0"/>
        </w:numPr>
        <w:spacing w:before="0" w:after="0" w:line="360" w:lineRule="auto"/>
        <w:ind w:firstLineChars="100" w:firstLine="321"/>
        <w:rPr>
          <w:rFonts w:ascii="Times New Roman" w:eastAsia="楷体" w:hAnsi="Times New Roman" w:cs="Times New Roman"/>
        </w:rPr>
      </w:pPr>
      <w:bookmarkStart w:id="106" w:name="_Toc86963809"/>
      <w:bookmarkStart w:id="107" w:name="_Toc18604"/>
      <w:bookmarkStart w:id="108" w:name="_Toc93308272"/>
      <w:r>
        <w:rPr>
          <w:rFonts w:ascii="Times New Roman" w:eastAsia="楷体" w:hAnsi="Times New Roman" w:cs="Times New Roman"/>
        </w:rPr>
        <w:t>（一）</w:t>
      </w:r>
      <w:r>
        <w:rPr>
          <w:rFonts w:ascii="Times New Roman" w:eastAsia="楷体" w:hAnsi="Times New Roman" w:cs="Times New Roman" w:hint="eastAsia"/>
        </w:rPr>
        <w:t>征求社会</w:t>
      </w:r>
      <w:bookmarkEnd w:id="106"/>
      <w:r>
        <w:rPr>
          <w:rFonts w:ascii="Times New Roman" w:eastAsia="楷体" w:hAnsi="Times New Roman" w:cs="Times New Roman" w:hint="eastAsia"/>
        </w:rPr>
        <w:t>公众意见</w:t>
      </w:r>
      <w:bookmarkEnd w:id="107"/>
      <w:bookmarkEnd w:id="108"/>
    </w:p>
    <w:p w:rsidR="00DC1293" w:rsidRDefault="00C0313B">
      <w:pPr>
        <w:ind w:firstLine="560"/>
        <w:jc w:val="both"/>
        <w:rPr>
          <w:szCs w:val="28"/>
        </w:rPr>
      </w:pPr>
      <w:r>
        <w:rPr>
          <w:rFonts w:hint="eastAsia"/>
          <w:szCs w:val="28"/>
        </w:rPr>
        <w:t>武江区</w:t>
      </w:r>
      <w:r>
        <w:rPr>
          <w:rFonts w:hint="eastAsia"/>
          <w:szCs w:val="28"/>
        </w:rPr>
        <w:t>2</w:t>
      </w:r>
      <w:r>
        <w:rPr>
          <w:szCs w:val="28"/>
        </w:rPr>
        <w:t>022</w:t>
      </w:r>
      <w:r>
        <w:rPr>
          <w:rFonts w:hint="eastAsia"/>
          <w:szCs w:val="28"/>
        </w:rPr>
        <w:t>年土地征收成片开发方案编制完成后，在武江区人民政府网站及区自然资源局、成片开发范围涉及的各村村委公示栏，采用网上和现场公示方式进行方案公示，广泛征求社会公众意见。</w:t>
      </w:r>
    </w:p>
    <w:p w:rsidR="00DC1293" w:rsidRDefault="00C0313B">
      <w:pPr>
        <w:pStyle w:val="2"/>
        <w:widowControl/>
        <w:numPr>
          <w:ilvl w:val="255"/>
          <w:numId w:val="0"/>
        </w:numPr>
        <w:spacing w:before="0" w:after="0" w:line="360" w:lineRule="auto"/>
        <w:ind w:firstLineChars="100" w:firstLine="321"/>
        <w:rPr>
          <w:rFonts w:ascii="Times New Roman" w:eastAsia="楷体" w:hAnsi="Times New Roman" w:cs="Times New Roman"/>
        </w:rPr>
      </w:pPr>
      <w:bookmarkStart w:id="109" w:name="_Toc93308273"/>
      <w:bookmarkStart w:id="110" w:name="_Toc25980"/>
      <w:bookmarkStart w:id="111" w:name="_Toc86963810"/>
      <w:r>
        <w:rPr>
          <w:rFonts w:ascii="Times New Roman" w:eastAsia="楷体" w:hAnsi="Times New Roman" w:cs="Times New Roman"/>
        </w:rPr>
        <w:t>（</w:t>
      </w:r>
      <w:r>
        <w:rPr>
          <w:rFonts w:ascii="Times New Roman" w:eastAsia="楷体" w:hAnsi="Times New Roman" w:cs="Times New Roman" w:hint="eastAsia"/>
        </w:rPr>
        <w:t>二</w:t>
      </w:r>
      <w:r>
        <w:rPr>
          <w:rFonts w:ascii="Times New Roman" w:eastAsia="楷体" w:hAnsi="Times New Roman" w:cs="Times New Roman"/>
        </w:rPr>
        <w:t>）</w:t>
      </w:r>
      <w:r>
        <w:rPr>
          <w:rFonts w:ascii="Times New Roman" w:eastAsia="楷体" w:hAnsi="Times New Roman" w:cs="Times New Roman" w:hint="eastAsia"/>
        </w:rPr>
        <w:t>征求人大代表、政协委员、有关专家学者意见</w:t>
      </w:r>
      <w:bookmarkEnd w:id="109"/>
      <w:bookmarkEnd w:id="110"/>
      <w:bookmarkEnd w:id="111"/>
    </w:p>
    <w:p w:rsidR="00DC1293" w:rsidRDefault="00C0313B">
      <w:pPr>
        <w:ind w:firstLine="560"/>
        <w:jc w:val="both"/>
        <w:rPr>
          <w:szCs w:val="28"/>
        </w:rPr>
      </w:pPr>
      <w:r>
        <w:rPr>
          <w:rFonts w:hint="eastAsia"/>
          <w:szCs w:val="28"/>
        </w:rPr>
        <w:t>202</w:t>
      </w:r>
      <w:r>
        <w:rPr>
          <w:szCs w:val="28"/>
        </w:rPr>
        <w:t>2</w:t>
      </w:r>
      <w:r>
        <w:rPr>
          <w:rFonts w:hint="eastAsia"/>
          <w:szCs w:val="28"/>
        </w:rPr>
        <w:t>年</w:t>
      </w:r>
      <w:r>
        <w:rPr>
          <w:szCs w:val="28"/>
        </w:rPr>
        <w:t>5</w:t>
      </w:r>
      <w:r>
        <w:rPr>
          <w:rFonts w:hint="eastAsia"/>
          <w:szCs w:val="28"/>
        </w:rPr>
        <w:t>月</w:t>
      </w:r>
      <w:r>
        <w:rPr>
          <w:szCs w:val="28"/>
        </w:rPr>
        <w:t>27</w:t>
      </w:r>
      <w:r>
        <w:rPr>
          <w:rFonts w:hint="eastAsia"/>
          <w:szCs w:val="28"/>
        </w:rPr>
        <w:t>日下午，武江区自然资源局组织召开韶关市武江区</w:t>
      </w:r>
      <w:r>
        <w:rPr>
          <w:rFonts w:hint="eastAsia"/>
          <w:szCs w:val="28"/>
        </w:rPr>
        <w:t>202</w:t>
      </w:r>
      <w:r>
        <w:rPr>
          <w:szCs w:val="28"/>
        </w:rPr>
        <w:t>2</w:t>
      </w:r>
      <w:r>
        <w:rPr>
          <w:rFonts w:hint="eastAsia"/>
          <w:szCs w:val="28"/>
        </w:rPr>
        <w:t>年度土地征收成片开发方案征求意见座谈会，与会人员包括区人大代表、政协委员、专家学者以及相关单位代表。</w:t>
      </w:r>
    </w:p>
    <w:p w:rsidR="00DC1293" w:rsidRDefault="00C0313B">
      <w:pPr>
        <w:pStyle w:val="2"/>
        <w:widowControl/>
        <w:numPr>
          <w:ilvl w:val="255"/>
          <w:numId w:val="0"/>
        </w:numPr>
        <w:spacing w:before="0" w:after="0" w:line="360" w:lineRule="auto"/>
        <w:ind w:firstLineChars="100" w:firstLine="321"/>
        <w:rPr>
          <w:rFonts w:ascii="Times New Roman" w:eastAsia="楷体" w:hAnsi="Times New Roman" w:cs="Times New Roman"/>
        </w:rPr>
      </w:pPr>
      <w:bookmarkStart w:id="112" w:name="_Toc18912"/>
      <w:bookmarkStart w:id="113" w:name="_Toc86963811"/>
      <w:bookmarkStart w:id="114" w:name="_Toc93308274"/>
      <w:r>
        <w:rPr>
          <w:rFonts w:ascii="Times New Roman" w:eastAsia="楷体" w:hAnsi="Times New Roman" w:cs="Times New Roman"/>
        </w:rPr>
        <w:t>（</w:t>
      </w:r>
      <w:r>
        <w:rPr>
          <w:rFonts w:ascii="Times New Roman" w:eastAsia="楷体" w:hAnsi="Times New Roman" w:cs="Times New Roman" w:hint="eastAsia"/>
        </w:rPr>
        <w:t>三</w:t>
      </w:r>
      <w:r>
        <w:rPr>
          <w:rFonts w:ascii="Times New Roman" w:eastAsia="楷体" w:hAnsi="Times New Roman" w:cs="Times New Roman"/>
        </w:rPr>
        <w:t>）</w:t>
      </w:r>
      <w:r>
        <w:rPr>
          <w:rFonts w:ascii="Times New Roman" w:eastAsia="楷体" w:hAnsi="Times New Roman" w:cs="Times New Roman" w:hint="eastAsia"/>
        </w:rPr>
        <w:t>征求</w:t>
      </w:r>
      <w:proofErr w:type="gramStart"/>
      <w:r>
        <w:rPr>
          <w:rFonts w:ascii="Times New Roman" w:eastAsia="楷体" w:hAnsi="Times New Roman" w:cs="Times New Roman" w:hint="eastAsia"/>
        </w:rPr>
        <w:t>相关村</w:t>
      </w:r>
      <w:proofErr w:type="gramEnd"/>
      <w:r>
        <w:rPr>
          <w:rFonts w:ascii="Times New Roman" w:eastAsia="楷体" w:hAnsi="Times New Roman" w:cs="Times New Roman" w:hint="eastAsia"/>
        </w:rPr>
        <w:t>集体经济组织意见</w:t>
      </w:r>
      <w:bookmarkEnd w:id="112"/>
      <w:bookmarkEnd w:id="113"/>
      <w:bookmarkEnd w:id="114"/>
    </w:p>
    <w:p w:rsidR="00DC1293" w:rsidRDefault="00C0313B">
      <w:pPr>
        <w:ind w:firstLine="560"/>
        <w:jc w:val="both"/>
        <w:rPr>
          <w:szCs w:val="28"/>
        </w:rPr>
      </w:pPr>
      <w:r>
        <w:rPr>
          <w:rFonts w:hint="eastAsia"/>
          <w:szCs w:val="28"/>
        </w:rPr>
        <w:t>2</w:t>
      </w:r>
      <w:r>
        <w:rPr>
          <w:szCs w:val="28"/>
        </w:rPr>
        <w:t>022</w:t>
      </w:r>
      <w:r>
        <w:rPr>
          <w:rFonts w:hint="eastAsia"/>
          <w:szCs w:val="28"/>
        </w:rPr>
        <w:t>年</w:t>
      </w:r>
      <w:r>
        <w:rPr>
          <w:szCs w:val="28"/>
        </w:rPr>
        <w:t>5</w:t>
      </w:r>
      <w:r>
        <w:rPr>
          <w:rFonts w:hint="eastAsia"/>
          <w:szCs w:val="28"/>
        </w:rPr>
        <w:t>月</w:t>
      </w:r>
      <w:r>
        <w:rPr>
          <w:szCs w:val="28"/>
        </w:rPr>
        <w:t>7</w:t>
      </w:r>
      <w:r>
        <w:rPr>
          <w:rFonts w:hint="eastAsia"/>
          <w:szCs w:val="28"/>
        </w:rPr>
        <w:t>日，组织本次成片开发范围涉及</w:t>
      </w:r>
      <w:r>
        <w:rPr>
          <w:rFonts w:hint="eastAsia"/>
        </w:rPr>
        <w:t>曲江区白土镇河边村三都三组、</w:t>
      </w:r>
      <w:proofErr w:type="gramStart"/>
      <w:r>
        <w:rPr>
          <w:rFonts w:hint="eastAsia"/>
        </w:rPr>
        <w:t>乌泥角第一</w:t>
      </w:r>
      <w:proofErr w:type="gramEnd"/>
      <w:r>
        <w:rPr>
          <w:rFonts w:hint="eastAsia"/>
        </w:rPr>
        <w:t>、第二、第三、第四、第五、第六、第七、第八组、甘棠经济合作社；武江区龙归镇冲下村第四、第五、第六、第十二经、第十三经济合作社，留村村第十、第十一经济合作社，龙归村第十九、第二十三经济合作社，马渡村第一、第二、第三、第四、第五、第七、第八、第十、第十一、第十二、第十三、第十四经济合作社，社主村第一、第二、第三、第四、第五经济合作社，寺前村黄</w:t>
      </w:r>
      <w:proofErr w:type="gramStart"/>
      <w:r>
        <w:rPr>
          <w:rFonts w:hint="eastAsia"/>
        </w:rPr>
        <w:t>屋经济</w:t>
      </w:r>
      <w:proofErr w:type="gramEnd"/>
      <w:r>
        <w:rPr>
          <w:rFonts w:hint="eastAsia"/>
        </w:rPr>
        <w:t>合作社，冲下、留村、龙归、马渡、寺前经济联合社；武江区西河镇大村村</w:t>
      </w:r>
      <w:proofErr w:type="gramStart"/>
      <w:r>
        <w:rPr>
          <w:rFonts w:hint="eastAsia"/>
        </w:rPr>
        <w:t>张屋岭</w:t>
      </w:r>
      <w:proofErr w:type="gramEnd"/>
      <w:r>
        <w:rPr>
          <w:rFonts w:hint="eastAsia"/>
        </w:rPr>
        <w:t>经济合作社，甘棠</w:t>
      </w:r>
      <w:proofErr w:type="gramStart"/>
      <w:r>
        <w:rPr>
          <w:rFonts w:hint="eastAsia"/>
        </w:rPr>
        <w:t>村麻份</w:t>
      </w:r>
      <w:proofErr w:type="gramEnd"/>
      <w:r>
        <w:rPr>
          <w:rFonts w:hint="eastAsia"/>
        </w:rPr>
        <w:t>、新甘棠经济合作社，西联村</w:t>
      </w:r>
      <w:proofErr w:type="gramStart"/>
      <w:r>
        <w:rPr>
          <w:rFonts w:hint="eastAsia"/>
        </w:rPr>
        <w:t>蕉冲经济</w:t>
      </w:r>
      <w:proofErr w:type="gramEnd"/>
      <w:r>
        <w:rPr>
          <w:rFonts w:hint="eastAsia"/>
        </w:rPr>
        <w:t>合作社，村头、大村、车头、赤水、芙蓉、甘棠、沐</w:t>
      </w:r>
      <w:r>
        <w:rPr>
          <w:rFonts w:hint="eastAsia"/>
        </w:rPr>
        <w:lastRenderedPageBreak/>
        <w:t>溪、西联村、西联、下胡、阳山经济联合社，</w:t>
      </w:r>
      <w:r>
        <w:rPr>
          <w:rFonts w:hint="eastAsia"/>
          <w:szCs w:val="28"/>
        </w:rPr>
        <w:t>农民集体代表大会，经充分征求用地报批范围内集体经济组织和农民意见，取得集体经济组织三分之二以上村民代表同意。</w:t>
      </w:r>
    </w:p>
    <w:p w:rsidR="00DC1293" w:rsidRDefault="00C0313B">
      <w:pPr>
        <w:pStyle w:val="2"/>
        <w:widowControl/>
        <w:numPr>
          <w:ilvl w:val="255"/>
          <w:numId w:val="0"/>
        </w:numPr>
        <w:spacing w:before="0" w:after="0" w:line="360" w:lineRule="auto"/>
        <w:ind w:firstLineChars="100" w:firstLine="321"/>
        <w:rPr>
          <w:rFonts w:ascii="Times New Roman" w:eastAsia="楷体" w:hAnsi="Times New Roman" w:cs="Times New Roman"/>
        </w:rPr>
      </w:pPr>
      <w:bookmarkStart w:id="115" w:name="_Toc20533"/>
      <w:bookmarkStart w:id="116" w:name="_Toc8064"/>
      <w:bookmarkStart w:id="117" w:name="_Toc12074"/>
      <w:r>
        <w:rPr>
          <w:rFonts w:ascii="Times New Roman" w:eastAsia="楷体" w:hAnsi="Times New Roman" w:cs="Times New Roman"/>
        </w:rPr>
        <w:t>（</w:t>
      </w:r>
      <w:r>
        <w:rPr>
          <w:rFonts w:ascii="Times New Roman" w:eastAsia="楷体" w:hAnsi="Times New Roman" w:cs="Times New Roman" w:hint="eastAsia"/>
        </w:rPr>
        <w:t>四</w:t>
      </w:r>
      <w:r>
        <w:rPr>
          <w:rFonts w:ascii="Times New Roman" w:eastAsia="楷体" w:hAnsi="Times New Roman" w:cs="Times New Roman"/>
        </w:rPr>
        <w:t>）</w:t>
      </w:r>
      <w:r>
        <w:rPr>
          <w:rFonts w:ascii="Times New Roman" w:eastAsia="楷体" w:hAnsi="Times New Roman" w:cs="Times New Roman" w:hint="eastAsia"/>
        </w:rPr>
        <w:t>征求相关部门意见</w:t>
      </w:r>
      <w:bookmarkEnd w:id="115"/>
      <w:bookmarkEnd w:id="116"/>
      <w:bookmarkEnd w:id="117"/>
    </w:p>
    <w:p w:rsidR="00DC1293" w:rsidRDefault="00C0313B">
      <w:pPr>
        <w:ind w:firstLine="560"/>
        <w:jc w:val="both"/>
        <w:rPr>
          <w:szCs w:val="28"/>
        </w:rPr>
      </w:pPr>
      <w:r>
        <w:rPr>
          <w:rFonts w:hint="eastAsia"/>
          <w:szCs w:val="28"/>
        </w:rPr>
        <w:t>2</w:t>
      </w:r>
      <w:r>
        <w:rPr>
          <w:szCs w:val="28"/>
        </w:rPr>
        <w:t>022</w:t>
      </w:r>
      <w:r>
        <w:rPr>
          <w:rFonts w:hint="eastAsia"/>
          <w:szCs w:val="28"/>
        </w:rPr>
        <w:t>年</w:t>
      </w:r>
      <w:r>
        <w:rPr>
          <w:szCs w:val="28"/>
        </w:rPr>
        <w:t>5</w:t>
      </w:r>
      <w:r>
        <w:rPr>
          <w:rFonts w:hint="eastAsia"/>
          <w:szCs w:val="28"/>
        </w:rPr>
        <w:t>月，武江区自然资源局就韶关市武江区</w:t>
      </w:r>
      <w:r>
        <w:rPr>
          <w:rFonts w:hint="eastAsia"/>
          <w:szCs w:val="28"/>
        </w:rPr>
        <w:t>202</w:t>
      </w:r>
      <w:r>
        <w:rPr>
          <w:szCs w:val="28"/>
        </w:rPr>
        <w:t>2</w:t>
      </w:r>
      <w:r>
        <w:rPr>
          <w:rFonts w:hint="eastAsia"/>
          <w:szCs w:val="28"/>
        </w:rPr>
        <w:t>年度土地征收成片开发方案征求了区发展和改革局、区农业农村局、区住房和城乡建设管理局、区工信局、韶关市生态环境局武江分局、西河镇人民政府、西联镇人民政府、龙归镇人民政府的意见，以上相关部门对方案均无意见或建议。</w:t>
      </w:r>
    </w:p>
    <w:p w:rsidR="00DC1293" w:rsidRDefault="00C0313B">
      <w:pPr>
        <w:pStyle w:val="1"/>
      </w:pPr>
      <w:bookmarkStart w:id="118" w:name="_Toc16158"/>
      <w:bookmarkStart w:id="119" w:name="_Toc79948094"/>
      <w:bookmarkStart w:id="120" w:name="_Toc93308275"/>
      <w:r>
        <w:rPr>
          <w:rFonts w:hint="eastAsia"/>
        </w:rPr>
        <w:t>九</w:t>
      </w:r>
      <w:r>
        <w:t>、结论</w:t>
      </w:r>
      <w:bookmarkEnd w:id="118"/>
      <w:bookmarkEnd w:id="119"/>
      <w:bookmarkEnd w:id="120"/>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121" w:name="_Toc79948095"/>
      <w:bookmarkStart w:id="122" w:name="_Toc10808"/>
      <w:bookmarkStart w:id="123" w:name="_Toc93308276"/>
      <w:r>
        <w:rPr>
          <w:rFonts w:ascii="Times New Roman" w:eastAsia="楷体" w:hAnsi="Times New Roman" w:cs="Times New Roman"/>
        </w:rPr>
        <w:t>（一）</w:t>
      </w:r>
      <w:bookmarkEnd w:id="121"/>
      <w:r>
        <w:rPr>
          <w:rFonts w:ascii="Times New Roman" w:eastAsia="楷体" w:hAnsi="Times New Roman" w:cs="Times New Roman" w:hint="eastAsia"/>
        </w:rPr>
        <w:t>方案符合发展战略，实施是必要的</w:t>
      </w:r>
      <w:bookmarkEnd w:id="122"/>
      <w:bookmarkEnd w:id="123"/>
    </w:p>
    <w:p w:rsidR="00DC1293" w:rsidRDefault="00C0313B">
      <w:pPr>
        <w:ind w:firstLine="560"/>
        <w:jc w:val="both"/>
        <w:rPr>
          <w:szCs w:val="28"/>
        </w:rPr>
      </w:pPr>
      <w:bookmarkStart w:id="124" w:name="_Toc79948096"/>
      <w:r>
        <w:rPr>
          <w:rFonts w:hint="eastAsia"/>
          <w:szCs w:val="28"/>
        </w:rPr>
        <w:t>土地征收成片开发贯彻落实《韶关市国民经济和社会发展第十四个五年规划和二〇三五年远景目标纲要》中提出的总定位，立足生态发展区功能定位，大力实施“东进、南拓、西融、北优”城市发展战略，进一步增强武江区作为中心城区、北部生态发展区区域发展核心引擎功能。土地征收成片开发依托武江</w:t>
      </w:r>
      <w:proofErr w:type="gramStart"/>
      <w:r>
        <w:rPr>
          <w:rFonts w:hint="eastAsia"/>
          <w:szCs w:val="28"/>
        </w:rPr>
        <w:t>科创园</w:t>
      </w:r>
      <w:proofErr w:type="gramEnd"/>
      <w:r>
        <w:rPr>
          <w:rFonts w:hint="eastAsia"/>
          <w:szCs w:val="28"/>
        </w:rPr>
        <w:t>、武江城乡融合产业园、武江现代农业</w:t>
      </w:r>
      <w:proofErr w:type="gramStart"/>
      <w:r>
        <w:rPr>
          <w:rFonts w:hint="eastAsia"/>
          <w:szCs w:val="28"/>
        </w:rPr>
        <w:t>产业园三大</w:t>
      </w:r>
      <w:proofErr w:type="gramEnd"/>
      <w:r>
        <w:rPr>
          <w:rFonts w:hint="eastAsia"/>
          <w:szCs w:val="28"/>
        </w:rPr>
        <w:t>园区的建设，积极引进高新绿色产业入园区、优化产业结构、完善服务配套，为武江发展注入新的活力，为当地居民提供更多的就业机会，进一步优化建设用地空间布局，提高建设用地集约利用水平和城市建设水平，促进区域经济发展，可带来较大的经济与社会效益。</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125" w:name="_Toc18621"/>
      <w:bookmarkStart w:id="126" w:name="_Toc93308277"/>
      <w:r>
        <w:rPr>
          <w:rFonts w:ascii="Times New Roman" w:eastAsia="楷体" w:hAnsi="Times New Roman" w:cs="Times New Roman"/>
        </w:rPr>
        <w:lastRenderedPageBreak/>
        <w:t>（二）</w:t>
      </w:r>
      <w:bookmarkEnd w:id="124"/>
      <w:r>
        <w:rPr>
          <w:rFonts w:ascii="Times New Roman" w:eastAsia="楷体" w:hAnsi="Times New Roman" w:cs="Times New Roman" w:hint="eastAsia"/>
        </w:rPr>
        <w:t>方案满足规范要求，实施是可行的</w:t>
      </w:r>
      <w:bookmarkEnd w:id="125"/>
      <w:bookmarkEnd w:id="126"/>
    </w:p>
    <w:p w:rsidR="00DC1293" w:rsidRDefault="00C0313B">
      <w:pPr>
        <w:ind w:firstLine="560"/>
        <w:jc w:val="both"/>
      </w:pPr>
      <w:r>
        <w:t>拟建设项目用地位于土地利用总体规划确定的</w:t>
      </w:r>
      <w:r>
        <w:rPr>
          <w:rFonts w:hint="eastAsia"/>
        </w:rPr>
        <w:t>城镇建设用地</w:t>
      </w:r>
      <w:r>
        <w:t>范围内，已纳入国民经济和社会发展年度计划。土地征收成片开发范围内其他不符合</w:t>
      </w:r>
      <w:r>
        <w:rPr>
          <w:rFonts w:hint="eastAsia"/>
        </w:rPr>
        <w:t>城镇建设用地</w:t>
      </w:r>
      <w:r>
        <w:t>范围用地将与正在编制的</w:t>
      </w:r>
      <w:r>
        <w:rPr>
          <w:rFonts w:hint="eastAsia"/>
        </w:rPr>
        <w:t>《韶关市国土空间总体规划（</w:t>
      </w:r>
      <w:r>
        <w:rPr>
          <w:rFonts w:hint="eastAsia"/>
        </w:rPr>
        <w:t>2020</w:t>
      </w:r>
      <w:r>
        <w:rPr>
          <w:rFonts w:hint="eastAsia"/>
        </w:rPr>
        <w:t>—</w:t>
      </w:r>
      <w:r>
        <w:rPr>
          <w:rFonts w:hint="eastAsia"/>
        </w:rPr>
        <w:t>2035</w:t>
      </w:r>
      <w:r>
        <w:rPr>
          <w:rFonts w:hint="eastAsia"/>
        </w:rPr>
        <w:t>年）》</w:t>
      </w:r>
      <w:r>
        <w:t>进行衔接。</w:t>
      </w:r>
    </w:p>
    <w:p w:rsidR="00DC1293" w:rsidRDefault="00C0313B">
      <w:pPr>
        <w:ind w:firstLine="560"/>
        <w:jc w:val="both"/>
      </w:pPr>
      <w:r>
        <w:rPr>
          <w:rFonts w:hint="eastAsia"/>
        </w:rPr>
        <w:t>各成片开发范围</w:t>
      </w:r>
      <w:r>
        <w:t>符合《土地征收成片开发（试行）》（自然资</w:t>
      </w:r>
      <w:proofErr w:type="gramStart"/>
      <w:r>
        <w:t>规</w:t>
      </w:r>
      <w:proofErr w:type="gramEnd"/>
      <w:r>
        <w:t>〔</w:t>
      </w:r>
      <w:r>
        <w:t>2020</w:t>
      </w:r>
      <w:r>
        <w:t>〕</w:t>
      </w:r>
      <w:r>
        <w:t>5</w:t>
      </w:r>
      <w:r>
        <w:t>号）的要求，土地征收成片开发范围内不涉及占用永久基本农田和生态保护红线（自然保护地）和水源保护区等生态限制因素，开发片区范围内公益性用地占比都高于</w:t>
      </w:r>
      <w:r>
        <w:t>40%</w:t>
      </w:r>
      <w:r>
        <w:t>。开发片区基于武江区新增建设用地计划指标和土地供应计划，制定了清晰详细的实施计划。</w:t>
      </w:r>
    </w:p>
    <w:p w:rsidR="00DC1293" w:rsidRDefault="00C0313B">
      <w:pPr>
        <w:pStyle w:val="2"/>
        <w:widowControl/>
        <w:spacing w:before="0" w:after="0" w:line="240" w:lineRule="auto"/>
        <w:ind w:left="420" w:firstLineChars="0" w:hanging="420"/>
        <w:rPr>
          <w:rFonts w:ascii="Times New Roman" w:eastAsia="楷体" w:hAnsi="Times New Roman" w:cs="Times New Roman"/>
        </w:rPr>
      </w:pPr>
      <w:bookmarkStart w:id="127" w:name="_Toc93308278"/>
      <w:bookmarkStart w:id="128" w:name="_Toc31654"/>
      <w:r>
        <w:rPr>
          <w:rFonts w:ascii="Times New Roman" w:eastAsia="楷体" w:hAnsi="Times New Roman" w:cs="Times New Roman"/>
        </w:rPr>
        <w:t>（三）</w:t>
      </w:r>
      <w:r>
        <w:rPr>
          <w:rFonts w:ascii="Times New Roman" w:eastAsia="楷体" w:hAnsi="Times New Roman" w:cs="Times New Roman" w:hint="eastAsia"/>
        </w:rPr>
        <w:t>征询意见程序规范，切实维护征地农民合法权益</w:t>
      </w:r>
      <w:bookmarkEnd w:id="127"/>
      <w:bookmarkEnd w:id="128"/>
    </w:p>
    <w:p w:rsidR="00DC1293" w:rsidRDefault="00C0313B">
      <w:pPr>
        <w:ind w:firstLine="560"/>
        <w:jc w:val="both"/>
      </w:pPr>
      <w:r>
        <w:t>本次成片开发方案</w:t>
      </w:r>
      <w:r>
        <w:rPr>
          <w:rFonts w:hint="eastAsia"/>
        </w:rPr>
        <w:t>已进行了</w:t>
      </w:r>
      <w:r>
        <w:t>社会公示，</w:t>
      </w:r>
      <w:r>
        <w:rPr>
          <w:rFonts w:hint="eastAsia"/>
        </w:rPr>
        <w:t>广泛听取了</w:t>
      </w:r>
      <w:r>
        <w:t>人大代表、政协委员、有关专家学者</w:t>
      </w:r>
      <w:r>
        <w:rPr>
          <w:rFonts w:hint="eastAsia"/>
        </w:rPr>
        <w:t>的</w:t>
      </w:r>
      <w:r>
        <w:t>意见，征求</w:t>
      </w:r>
      <w:r>
        <w:rPr>
          <w:rFonts w:hint="eastAsia"/>
        </w:rPr>
        <w:t>了成片开发范围</w:t>
      </w:r>
      <w:r>
        <w:t>内集体经济组织和村民的意见，</w:t>
      </w:r>
      <w:r>
        <w:rPr>
          <w:rFonts w:hint="eastAsia"/>
        </w:rPr>
        <w:t>并经集体经济组织成员的村民会议三分之二以上成员或者三分之二以上村民代表同意。各方提出的相关问题及建议均已做</w:t>
      </w:r>
      <w:r>
        <w:t>了研究与修改。</w:t>
      </w:r>
    </w:p>
    <w:p w:rsidR="00DC1293" w:rsidRDefault="00C0313B">
      <w:pPr>
        <w:ind w:firstLine="560"/>
        <w:jc w:val="both"/>
      </w:pPr>
      <w:r>
        <w:t>综上所述，武江区土地征收成片开发方案符合政策要求、程序规范；土地征收实施计划安排合理、可行性高；土地征收成片开发能带来较大的经济、社会、生态效益。</w:t>
      </w:r>
      <w:r>
        <w:br w:type="page"/>
      </w:r>
    </w:p>
    <w:p w:rsidR="00DC1293" w:rsidRPr="005E4551" w:rsidRDefault="00C0313B" w:rsidP="005E4551">
      <w:pPr>
        <w:ind w:firstLineChars="0" w:firstLine="0"/>
        <w:rPr>
          <w:rFonts w:eastAsia="黑体"/>
          <w:bCs/>
          <w:kern w:val="44"/>
          <w:sz w:val="32"/>
          <w:szCs w:val="44"/>
        </w:rPr>
      </w:pPr>
      <w:bookmarkStart w:id="129" w:name="_Toc5284"/>
      <w:bookmarkStart w:id="130" w:name="_Toc93308280"/>
      <w:r>
        <w:lastRenderedPageBreak/>
        <w:t>附图</w:t>
      </w:r>
      <w:bookmarkEnd w:id="129"/>
      <w:bookmarkEnd w:id="130"/>
    </w:p>
    <w:p w:rsidR="00DC1293" w:rsidRDefault="00C0313B">
      <w:pPr>
        <w:pStyle w:val="13"/>
        <w:numPr>
          <w:ilvl w:val="6"/>
          <w:numId w:val="2"/>
        </w:numPr>
        <w:ind w:left="0" w:firstLine="560"/>
      </w:pPr>
      <w:r>
        <w:t>成片开发范围位置图</w:t>
      </w:r>
    </w:p>
    <w:p w:rsidR="00DC1293" w:rsidRDefault="00C0313B">
      <w:pPr>
        <w:pStyle w:val="13"/>
        <w:numPr>
          <w:ilvl w:val="6"/>
          <w:numId w:val="2"/>
        </w:numPr>
        <w:ind w:left="0" w:firstLine="560"/>
      </w:pPr>
      <w:r>
        <w:t>土地利用现状图</w:t>
      </w:r>
    </w:p>
    <w:p w:rsidR="00DC1293" w:rsidRDefault="00C0313B">
      <w:pPr>
        <w:pStyle w:val="13"/>
        <w:numPr>
          <w:ilvl w:val="6"/>
          <w:numId w:val="2"/>
        </w:numPr>
        <w:ind w:left="0" w:firstLine="560"/>
      </w:pPr>
      <w:r>
        <w:rPr>
          <w:rFonts w:hint="eastAsia"/>
        </w:rPr>
        <w:t>土地权属情况图</w:t>
      </w:r>
    </w:p>
    <w:p w:rsidR="00DC1293" w:rsidRDefault="00C0313B">
      <w:pPr>
        <w:pStyle w:val="13"/>
        <w:numPr>
          <w:ilvl w:val="6"/>
          <w:numId w:val="2"/>
        </w:numPr>
        <w:ind w:left="0" w:firstLine="560"/>
      </w:pPr>
      <w:r>
        <w:t>与土地利用总体规划协调图</w:t>
      </w:r>
    </w:p>
    <w:p w:rsidR="00DC1293" w:rsidRDefault="00C0313B">
      <w:pPr>
        <w:pStyle w:val="13"/>
        <w:numPr>
          <w:ilvl w:val="6"/>
          <w:numId w:val="2"/>
        </w:numPr>
        <w:ind w:left="0" w:firstLine="560"/>
      </w:pPr>
      <w:r>
        <w:t>与城市总体规划协调图</w:t>
      </w:r>
      <w:bookmarkStart w:id="131" w:name="_GoBack"/>
      <w:bookmarkEnd w:id="131"/>
    </w:p>
    <w:p w:rsidR="00DC1293" w:rsidRDefault="00C0313B">
      <w:pPr>
        <w:pStyle w:val="13"/>
        <w:numPr>
          <w:ilvl w:val="6"/>
          <w:numId w:val="2"/>
        </w:numPr>
        <w:ind w:left="0" w:firstLine="560"/>
      </w:pPr>
      <w:r>
        <w:t>与控制性详细规划协调图</w:t>
      </w:r>
    </w:p>
    <w:p w:rsidR="00DC1293" w:rsidRDefault="00C0313B">
      <w:pPr>
        <w:pStyle w:val="13"/>
        <w:numPr>
          <w:ilvl w:val="6"/>
          <w:numId w:val="2"/>
        </w:numPr>
        <w:ind w:left="0" w:firstLine="560"/>
      </w:pPr>
      <w:r>
        <w:rPr>
          <w:rFonts w:hint="eastAsia"/>
        </w:rPr>
        <w:t>与国土空间规划协调图</w:t>
      </w:r>
    </w:p>
    <w:p w:rsidR="00DC1293" w:rsidRDefault="00C0313B">
      <w:pPr>
        <w:pStyle w:val="13"/>
        <w:numPr>
          <w:ilvl w:val="6"/>
          <w:numId w:val="2"/>
        </w:numPr>
        <w:ind w:left="0" w:firstLine="560"/>
      </w:pPr>
      <w:r>
        <w:rPr>
          <w:rFonts w:hint="eastAsia"/>
        </w:rPr>
        <w:t>开发时序和年度实施计划示意图</w:t>
      </w:r>
    </w:p>
    <w:p w:rsidR="00DC1293" w:rsidRDefault="00DC1293">
      <w:pPr>
        <w:widowControl/>
        <w:spacing w:before="0" w:after="0" w:line="240" w:lineRule="auto"/>
        <w:ind w:firstLineChars="0" w:firstLine="0"/>
        <w:jc w:val="center"/>
      </w:pPr>
    </w:p>
    <w:sectPr w:rsidR="00DC1293">
      <w:footerReference w:type="default" r:id="rId136"/>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1031" w:rsidRDefault="00371031">
      <w:pPr>
        <w:spacing w:before="0" w:after="0" w:line="240" w:lineRule="auto"/>
        <w:ind w:firstLine="560"/>
      </w:pPr>
      <w:r>
        <w:separator/>
      </w:r>
    </w:p>
  </w:endnote>
  <w:endnote w:type="continuationSeparator" w:id="0">
    <w:p w:rsidR="00371031" w:rsidRDefault="00371031">
      <w:pPr>
        <w:spacing w:before="0" w:after="0"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Segoe UI">
    <w:panose1 w:val="020B0502040204020203"/>
    <w:charset w:val="00"/>
    <w:family w:val="swiss"/>
    <w:pitch w:val="default"/>
    <w:sig w:usb0="E4002EFF" w:usb1="C000E47F" w:usb2="00000009" w:usb3="00000000" w:csb0="2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8"/>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8"/>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8"/>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6899460"/>
    </w:sdtPr>
    <w:sdtEndPr/>
    <w:sdtContent>
      <w:p w:rsidR="00DC1293" w:rsidRDefault="00C0313B">
        <w:pPr>
          <w:pStyle w:val="a8"/>
          <w:ind w:firstLine="360"/>
          <w:jc w:val="center"/>
        </w:pPr>
        <w:r>
          <w:fldChar w:fldCharType="begin"/>
        </w:r>
        <w:r>
          <w:instrText>PAGE   \* MERGEFORMAT</w:instrText>
        </w:r>
        <w:r>
          <w:fldChar w:fldCharType="separate"/>
        </w:r>
        <w:r w:rsidR="005E4551" w:rsidRPr="005E4551">
          <w:rPr>
            <w:noProof/>
            <w:lang w:val="zh-CN"/>
          </w:rPr>
          <w:t>78</w:t>
        </w:r>
        <w:r>
          <w:fldChar w:fldCharType="end"/>
        </w:r>
      </w:p>
    </w:sdtContent>
  </w:sdt>
  <w:p w:rsidR="00DC1293" w:rsidRDefault="00DC1293">
    <w:pPr>
      <w:pStyle w:val="a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1031" w:rsidRDefault="00371031">
      <w:pPr>
        <w:spacing w:before="0" w:after="0" w:line="240" w:lineRule="auto"/>
        <w:ind w:firstLine="560"/>
      </w:pPr>
      <w:r>
        <w:separator/>
      </w:r>
    </w:p>
  </w:footnote>
  <w:footnote w:type="continuationSeparator" w:id="0">
    <w:p w:rsidR="00371031" w:rsidRDefault="00371031">
      <w:pPr>
        <w:spacing w:before="0" w:after="0" w:line="240" w:lineRule="auto"/>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a"/>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a"/>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1293" w:rsidRDefault="00DC1293">
    <w:pPr>
      <w:pStyle w:val="aa"/>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DF7B4A"/>
    <w:multiLevelType w:val="multilevel"/>
    <w:tmpl w:val="34DF7B4A"/>
    <w:lvl w:ilvl="0">
      <w:start w:val="11"/>
      <w:numFmt w:val="decimal"/>
      <w:lvlText w:val="%1."/>
      <w:lvlJc w:val="left"/>
      <w:pPr>
        <w:ind w:left="920" w:hanging="36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 w15:restartNumberingAfterBreak="0">
    <w:nsid w:val="63EC1471"/>
    <w:multiLevelType w:val="multilevel"/>
    <w:tmpl w:val="63EC1471"/>
    <w:lvl w:ilvl="0">
      <w:start w:val="1"/>
      <w:numFmt w:val="chineseCountingThousand"/>
      <w:lvlText w:val="(%1)"/>
      <w:lvlJc w:val="left"/>
      <w:pPr>
        <w:ind w:left="420" w:hanging="420"/>
      </w:pPr>
      <w:rPr>
        <w:rFonts w:hint="eastAsia"/>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grammar="clean"/>
  <w:defaultTabStop w:val="420"/>
  <w:drawingGridHorizontalSpacing w:val="140"/>
  <w:drawingGridVerticalSpacing w:val="381"/>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6A7D"/>
    <w:rsid w:val="000006D8"/>
    <w:rsid w:val="00002060"/>
    <w:rsid w:val="00002345"/>
    <w:rsid w:val="00003240"/>
    <w:rsid w:val="00005C4D"/>
    <w:rsid w:val="00006276"/>
    <w:rsid w:val="00006D27"/>
    <w:rsid w:val="00007804"/>
    <w:rsid w:val="00010111"/>
    <w:rsid w:val="000132FF"/>
    <w:rsid w:val="000137C9"/>
    <w:rsid w:val="00014EDB"/>
    <w:rsid w:val="00017AEC"/>
    <w:rsid w:val="000216A4"/>
    <w:rsid w:val="000216BF"/>
    <w:rsid w:val="00025FA2"/>
    <w:rsid w:val="00026034"/>
    <w:rsid w:val="00026746"/>
    <w:rsid w:val="00027A6E"/>
    <w:rsid w:val="00027ECA"/>
    <w:rsid w:val="00031510"/>
    <w:rsid w:val="00031D6A"/>
    <w:rsid w:val="0003663E"/>
    <w:rsid w:val="000417E1"/>
    <w:rsid w:val="00042E39"/>
    <w:rsid w:val="000443B7"/>
    <w:rsid w:val="00044AFD"/>
    <w:rsid w:val="00046AC9"/>
    <w:rsid w:val="000502E3"/>
    <w:rsid w:val="000521B1"/>
    <w:rsid w:val="00054311"/>
    <w:rsid w:val="00055EB1"/>
    <w:rsid w:val="00063344"/>
    <w:rsid w:val="000633E2"/>
    <w:rsid w:val="0006344A"/>
    <w:rsid w:val="000639BC"/>
    <w:rsid w:val="000665B6"/>
    <w:rsid w:val="000670D7"/>
    <w:rsid w:val="00067829"/>
    <w:rsid w:val="000715B1"/>
    <w:rsid w:val="00073348"/>
    <w:rsid w:val="000749AA"/>
    <w:rsid w:val="00076B4D"/>
    <w:rsid w:val="00080218"/>
    <w:rsid w:val="000805D8"/>
    <w:rsid w:val="00081474"/>
    <w:rsid w:val="000819C3"/>
    <w:rsid w:val="00082545"/>
    <w:rsid w:val="000846DF"/>
    <w:rsid w:val="000857EF"/>
    <w:rsid w:val="00085C33"/>
    <w:rsid w:val="0009236C"/>
    <w:rsid w:val="000925BB"/>
    <w:rsid w:val="000938A9"/>
    <w:rsid w:val="000940FC"/>
    <w:rsid w:val="00097157"/>
    <w:rsid w:val="000A5524"/>
    <w:rsid w:val="000B1B0E"/>
    <w:rsid w:val="000B2186"/>
    <w:rsid w:val="000B5C9E"/>
    <w:rsid w:val="000C08EA"/>
    <w:rsid w:val="000C0C63"/>
    <w:rsid w:val="000C21EF"/>
    <w:rsid w:val="000C6784"/>
    <w:rsid w:val="000D1077"/>
    <w:rsid w:val="000D21CE"/>
    <w:rsid w:val="000D30FC"/>
    <w:rsid w:val="000D6593"/>
    <w:rsid w:val="000E06D5"/>
    <w:rsid w:val="000E30B1"/>
    <w:rsid w:val="000E35F6"/>
    <w:rsid w:val="000E3D82"/>
    <w:rsid w:val="000F2391"/>
    <w:rsid w:val="000F3248"/>
    <w:rsid w:val="000F366C"/>
    <w:rsid w:val="000F4E86"/>
    <w:rsid w:val="000F5ACE"/>
    <w:rsid w:val="000F652E"/>
    <w:rsid w:val="00101360"/>
    <w:rsid w:val="001015C5"/>
    <w:rsid w:val="001038CB"/>
    <w:rsid w:val="00106CA6"/>
    <w:rsid w:val="001079CC"/>
    <w:rsid w:val="00110122"/>
    <w:rsid w:val="00112A3C"/>
    <w:rsid w:val="0012075A"/>
    <w:rsid w:val="001209C6"/>
    <w:rsid w:val="00120B94"/>
    <w:rsid w:val="001212C7"/>
    <w:rsid w:val="001261C9"/>
    <w:rsid w:val="00132815"/>
    <w:rsid w:val="00135684"/>
    <w:rsid w:val="00136733"/>
    <w:rsid w:val="0013715B"/>
    <w:rsid w:val="00141D94"/>
    <w:rsid w:val="00143300"/>
    <w:rsid w:val="00145674"/>
    <w:rsid w:val="0014704E"/>
    <w:rsid w:val="0015211D"/>
    <w:rsid w:val="001540A1"/>
    <w:rsid w:val="00154A09"/>
    <w:rsid w:val="00156B3F"/>
    <w:rsid w:val="001605F5"/>
    <w:rsid w:val="00160BE3"/>
    <w:rsid w:val="00161513"/>
    <w:rsid w:val="00164758"/>
    <w:rsid w:val="00167101"/>
    <w:rsid w:val="00167D54"/>
    <w:rsid w:val="00170B1B"/>
    <w:rsid w:val="001716E1"/>
    <w:rsid w:val="0017676E"/>
    <w:rsid w:val="00181CF2"/>
    <w:rsid w:val="00182BCF"/>
    <w:rsid w:val="00187965"/>
    <w:rsid w:val="00191DB2"/>
    <w:rsid w:val="001934F0"/>
    <w:rsid w:val="00195E8D"/>
    <w:rsid w:val="001976E8"/>
    <w:rsid w:val="001A171A"/>
    <w:rsid w:val="001A3457"/>
    <w:rsid w:val="001A680D"/>
    <w:rsid w:val="001B2A1D"/>
    <w:rsid w:val="001B409E"/>
    <w:rsid w:val="001C0C27"/>
    <w:rsid w:val="001C4E32"/>
    <w:rsid w:val="001C72CD"/>
    <w:rsid w:val="001C740F"/>
    <w:rsid w:val="001D0288"/>
    <w:rsid w:val="001D0C78"/>
    <w:rsid w:val="001D18F9"/>
    <w:rsid w:val="001D47F6"/>
    <w:rsid w:val="001D56E3"/>
    <w:rsid w:val="001D664E"/>
    <w:rsid w:val="001D67BC"/>
    <w:rsid w:val="001D6914"/>
    <w:rsid w:val="001E2E2B"/>
    <w:rsid w:val="001E3FC0"/>
    <w:rsid w:val="001E4EE4"/>
    <w:rsid w:val="001E6C5D"/>
    <w:rsid w:val="001E7146"/>
    <w:rsid w:val="001E7BD7"/>
    <w:rsid w:val="001F08E8"/>
    <w:rsid w:val="001F0BF8"/>
    <w:rsid w:val="001F41B8"/>
    <w:rsid w:val="002009A8"/>
    <w:rsid w:val="00202B84"/>
    <w:rsid w:val="00203EC2"/>
    <w:rsid w:val="00207AF3"/>
    <w:rsid w:val="00207F4B"/>
    <w:rsid w:val="00210ABD"/>
    <w:rsid w:val="002116FC"/>
    <w:rsid w:val="002127B7"/>
    <w:rsid w:val="00213184"/>
    <w:rsid w:val="00213E97"/>
    <w:rsid w:val="002159A9"/>
    <w:rsid w:val="00215C8F"/>
    <w:rsid w:val="00221EC2"/>
    <w:rsid w:val="0022412F"/>
    <w:rsid w:val="00225A4E"/>
    <w:rsid w:val="00226035"/>
    <w:rsid w:val="00232B75"/>
    <w:rsid w:val="00232E2D"/>
    <w:rsid w:val="002358F2"/>
    <w:rsid w:val="00235EC7"/>
    <w:rsid w:val="0023738E"/>
    <w:rsid w:val="0023791C"/>
    <w:rsid w:val="00243BC7"/>
    <w:rsid w:val="0024478E"/>
    <w:rsid w:val="00245FDF"/>
    <w:rsid w:val="00247BFD"/>
    <w:rsid w:val="002503AE"/>
    <w:rsid w:val="00254B9C"/>
    <w:rsid w:val="00256725"/>
    <w:rsid w:val="00262BDD"/>
    <w:rsid w:val="00266398"/>
    <w:rsid w:val="0026773F"/>
    <w:rsid w:val="002705DE"/>
    <w:rsid w:val="00272EF8"/>
    <w:rsid w:val="00273129"/>
    <w:rsid w:val="0027511C"/>
    <w:rsid w:val="00275355"/>
    <w:rsid w:val="00276E3B"/>
    <w:rsid w:val="002806F3"/>
    <w:rsid w:val="00284268"/>
    <w:rsid w:val="002879DC"/>
    <w:rsid w:val="00290407"/>
    <w:rsid w:val="002A092C"/>
    <w:rsid w:val="002A10F3"/>
    <w:rsid w:val="002A1B33"/>
    <w:rsid w:val="002A25CF"/>
    <w:rsid w:val="002A3060"/>
    <w:rsid w:val="002A5668"/>
    <w:rsid w:val="002A5717"/>
    <w:rsid w:val="002B17F4"/>
    <w:rsid w:val="002B1E2C"/>
    <w:rsid w:val="002C1C47"/>
    <w:rsid w:val="002C27AB"/>
    <w:rsid w:val="002C768B"/>
    <w:rsid w:val="002D04CB"/>
    <w:rsid w:val="002D7016"/>
    <w:rsid w:val="002E2145"/>
    <w:rsid w:val="002E449B"/>
    <w:rsid w:val="002E4529"/>
    <w:rsid w:val="002F0DB9"/>
    <w:rsid w:val="002F1450"/>
    <w:rsid w:val="002F302D"/>
    <w:rsid w:val="002F6CB0"/>
    <w:rsid w:val="00300089"/>
    <w:rsid w:val="003000E0"/>
    <w:rsid w:val="003001B3"/>
    <w:rsid w:val="003003B7"/>
    <w:rsid w:val="00300A38"/>
    <w:rsid w:val="003041DB"/>
    <w:rsid w:val="00305591"/>
    <w:rsid w:val="00307019"/>
    <w:rsid w:val="00312621"/>
    <w:rsid w:val="00314673"/>
    <w:rsid w:val="00316AA9"/>
    <w:rsid w:val="00322AE5"/>
    <w:rsid w:val="00323515"/>
    <w:rsid w:val="003241A9"/>
    <w:rsid w:val="00333392"/>
    <w:rsid w:val="00333640"/>
    <w:rsid w:val="00335EB6"/>
    <w:rsid w:val="003360D3"/>
    <w:rsid w:val="00340253"/>
    <w:rsid w:val="00344326"/>
    <w:rsid w:val="00344940"/>
    <w:rsid w:val="00350A28"/>
    <w:rsid w:val="00350A7F"/>
    <w:rsid w:val="00352D64"/>
    <w:rsid w:val="00355025"/>
    <w:rsid w:val="003560E2"/>
    <w:rsid w:val="00356EDD"/>
    <w:rsid w:val="0035730D"/>
    <w:rsid w:val="00361451"/>
    <w:rsid w:val="0036165D"/>
    <w:rsid w:val="00364127"/>
    <w:rsid w:val="0036771A"/>
    <w:rsid w:val="0037006F"/>
    <w:rsid w:val="003701E5"/>
    <w:rsid w:val="00371031"/>
    <w:rsid w:val="00371212"/>
    <w:rsid w:val="00371FAC"/>
    <w:rsid w:val="00372F57"/>
    <w:rsid w:val="003753D9"/>
    <w:rsid w:val="00375565"/>
    <w:rsid w:val="00376CD5"/>
    <w:rsid w:val="00377181"/>
    <w:rsid w:val="00380163"/>
    <w:rsid w:val="003836EF"/>
    <w:rsid w:val="00386241"/>
    <w:rsid w:val="00387E53"/>
    <w:rsid w:val="00392AC3"/>
    <w:rsid w:val="00393982"/>
    <w:rsid w:val="00394146"/>
    <w:rsid w:val="003A0D9E"/>
    <w:rsid w:val="003A0F08"/>
    <w:rsid w:val="003A1B89"/>
    <w:rsid w:val="003A2795"/>
    <w:rsid w:val="003A306D"/>
    <w:rsid w:val="003A5FB6"/>
    <w:rsid w:val="003A64E7"/>
    <w:rsid w:val="003B1381"/>
    <w:rsid w:val="003B38E6"/>
    <w:rsid w:val="003B5FD3"/>
    <w:rsid w:val="003C14EB"/>
    <w:rsid w:val="003C2AB9"/>
    <w:rsid w:val="003C5999"/>
    <w:rsid w:val="003C6FC9"/>
    <w:rsid w:val="003C7713"/>
    <w:rsid w:val="003D3939"/>
    <w:rsid w:val="003D4544"/>
    <w:rsid w:val="003D5671"/>
    <w:rsid w:val="003E17C0"/>
    <w:rsid w:val="003F024A"/>
    <w:rsid w:val="003F2B20"/>
    <w:rsid w:val="003F53E7"/>
    <w:rsid w:val="003F6BD7"/>
    <w:rsid w:val="004017B5"/>
    <w:rsid w:val="00404F86"/>
    <w:rsid w:val="0040592B"/>
    <w:rsid w:val="0040620D"/>
    <w:rsid w:val="00410FE0"/>
    <w:rsid w:val="00413CD2"/>
    <w:rsid w:val="00413DAA"/>
    <w:rsid w:val="0041458C"/>
    <w:rsid w:val="00416F50"/>
    <w:rsid w:val="00417747"/>
    <w:rsid w:val="004177AB"/>
    <w:rsid w:val="00424352"/>
    <w:rsid w:val="004246CD"/>
    <w:rsid w:val="00424802"/>
    <w:rsid w:val="004250A6"/>
    <w:rsid w:val="00425CF8"/>
    <w:rsid w:val="00431F5A"/>
    <w:rsid w:val="0043716C"/>
    <w:rsid w:val="00437ECA"/>
    <w:rsid w:val="00441710"/>
    <w:rsid w:val="00443C4C"/>
    <w:rsid w:val="00444700"/>
    <w:rsid w:val="00444D2E"/>
    <w:rsid w:val="0044637B"/>
    <w:rsid w:val="00446F9D"/>
    <w:rsid w:val="00450C57"/>
    <w:rsid w:val="00454058"/>
    <w:rsid w:val="0045588E"/>
    <w:rsid w:val="00456325"/>
    <w:rsid w:val="00456557"/>
    <w:rsid w:val="00456C6B"/>
    <w:rsid w:val="004622CC"/>
    <w:rsid w:val="004648A2"/>
    <w:rsid w:val="00464CBF"/>
    <w:rsid w:val="00464D0D"/>
    <w:rsid w:val="0046747B"/>
    <w:rsid w:val="0047788F"/>
    <w:rsid w:val="00482009"/>
    <w:rsid w:val="00482296"/>
    <w:rsid w:val="0048698B"/>
    <w:rsid w:val="00487B31"/>
    <w:rsid w:val="004915FF"/>
    <w:rsid w:val="00491A88"/>
    <w:rsid w:val="00492387"/>
    <w:rsid w:val="00493820"/>
    <w:rsid w:val="00495001"/>
    <w:rsid w:val="00495353"/>
    <w:rsid w:val="0049561E"/>
    <w:rsid w:val="004A053C"/>
    <w:rsid w:val="004A32DC"/>
    <w:rsid w:val="004A5E4A"/>
    <w:rsid w:val="004A6058"/>
    <w:rsid w:val="004B2A29"/>
    <w:rsid w:val="004B3D1F"/>
    <w:rsid w:val="004B3D5B"/>
    <w:rsid w:val="004B5EC2"/>
    <w:rsid w:val="004C1E6B"/>
    <w:rsid w:val="004C20C0"/>
    <w:rsid w:val="004C4985"/>
    <w:rsid w:val="004C4BD2"/>
    <w:rsid w:val="004C6857"/>
    <w:rsid w:val="004C6A52"/>
    <w:rsid w:val="004D4903"/>
    <w:rsid w:val="004D49B0"/>
    <w:rsid w:val="004D53AD"/>
    <w:rsid w:val="004D5BE0"/>
    <w:rsid w:val="004E04B3"/>
    <w:rsid w:val="004E644C"/>
    <w:rsid w:val="004F00D4"/>
    <w:rsid w:val="004F67A8"/>
    <w:rsid w:val="004F68E0"/>
    <w:rsid w:val="004F6FDE"/>
    <w:rsid w:val="004F767E"/>
    <w:rsid w:val="00500D3D"/>
    <w:rsid w:val="00502120"/>
    <w:rsid w:val="00506CAB"/>
    <w:rsid w:val="005147B5"/>
    <w:rsid w:val="00517BE6"/>
    <w:rsid w:val="00520735"/>
    <w:rsid w:val="005217DE"/>
    <w:rsid w:val="00521BC6"/>
    <w:rsid w:val="005277B3"/>
    <w:rsid w:val="00531887"/>
    <w:rsid w:val="00533B88"/>
    <w:rsid w:val="00536255"/>
    <w:rsid w:val="00536EA9"/>
    <w:rsid w:val="005401EB"/>
    <w:rsid w:val="0054079B"/>
    <w:rsid w:val="00541809"/>
    <w:rsid w:val="005423C8"/>
    <w:rsid w:val="00546E38"/>
    <w:rsid w:val="00551BFD"/>
    <w:rsid w:val="005532C6"/>
    <w:rsid w:val="0055384B"/>
    <w:rsid w:val="00553ADA"/>
    <w:rsid w:val="005565E0"/>
    <w:rsid w:val="00557D83"/>
    <w:rsid w:val="00562826"/>
    <w:rsid w:val="00563648"/>
    <w:rsid w:val="00563923"/>
    <w:rsid w:val="005713F5"/>
    <w:rsid w:val="005724BE"/>
    <w:rsid w:val="00574018"/>
    <w:rsid w:val="00574B4C"/>
    <w:rsid w:val="00580286"/>
    <w:rsid w:val="00580CD2"/>
    <w:rsid w:val="0058276D"/>
    <w:rsid w:val="00582ED6"/>
    <w:rsid w:val="00583936"/>
    <w:rsid w:val="00583F86"/>
    <w:rsid w:val="005847D8"/>
    <w:rsid w:val="00585D35"/>
    <w:rsid w:val="00593853"/>
    <w:rsid w:val="00597443"/>
    <w:rsid w:val="005A04C2"/>
    <w:rsid w:val="005A23AC"/>
    <w:rsid w:val="005A57F6"/>
    <w:rsid w:val="005A66DD"/>
    <w:rsid w:val="005B437B"/>
    <w:rsid w:val="005B61EF"/>
    <w:rsid w:val="005B62B5"/>
    <w:rsid w:val="005B634C"/>
    <w:rsid w:val="005B6759"/>
    <w:rsid w:val="005C2524"/>
    <w:rsid w:val="005C26AA"/>
    <w:rsid w:val="005C41C7"/>
    <w:rsid w:val="005C4D8E"/>
    <w:rsid w:val="005C6554"/>
    <w:rsid w:val="005D0694"/>
    <w:rsid w:val="005D4B18"/>
    <w:rsid w:val="005D5DC7"/>
    <w:rsid w:val="005E4551"/>
    <w:rsid w:val="005E5A27"/>
    <w:rsid w:val="005E6D22"/>
    <w:rsid w:val="005E7376"/>
    <w:rsid w:val="005E7F94"/>
    <w:rsid w:val="005F00D6"/>
    <w:rsid w:val="005F25E5"/>
    <w:rsid w:val="005F4FB8"/>
    <w:rsid w:val="005F5BBA"/>
    <w:rsid w:val="00600DA8"/>
    <w:rsid w:val="00602639"/>
    <w:rsid w:val="006028D4"/>
    <w:rsid w:val="00603414"/>
    <w:rsid w:val="00603F75"/>
    <w:rsid w:val="00605210"/>
    <w:rsid w:val="0061198C"/>
    <w:rsid w:val="00612CD2"/>
    <w:rsid w:val="006142F3"/>
    <w:rsid w:val="0062571B"/>
    <w:rsid w:val="00633088"/>
    <w:rsid w:val="00634CBD"/>
    <w:rsid w:val="00635C8B"/>
    <w:rsid w:val="006364EC"/>
    <w:rsid w:val="00636ECB"/>
    <w:rsid w:val="00642E22"/>
    <w:rsid w:val="006474D3"/>
    <w:rsid w:val="00647E8E"/>
    <w:rsid w:val="0065393E"/>
    <w:rsid w:val="00655D8A"/>
    <w:rsid w:val="00656ED7"/>
    <w:rsid w:val="00660FEF"/>
    <w:rsid w:val="00662F46"/>
    <w:rsid w:val="00663834"/>
    <w:rsid w:val="00663F12"/>
    <w:rsid w:val="00664A28"/>
    <w:rsid w:val="006653A6"/>
    <w:rsid w:val="00671026"/>
    <w:rsid w:val="0067412F"/>
    <w:rsid w:val="0067507C"/>
    <w:rsid w:val="0067698B"/>
    <w:rsid w:val="00677395"/>
    <w:rsid w:val="006800BB"/>
    <w:rsid w:val="0068104D"/>
    <w:rsid w:val="00681C53"/>
    <w:rsid w:val="00684B48"/>
    <w:rsid w:val="00687122"/>
    <w:rsid w:val="006901AE"/>
    <w:rsid w:val="00693BEE"/>
    <w:rsid w:val="0069566C"/>
    <w:rsid w:val="00695A3D"/>
    <w:rsid w:val="00696A39"/>
    <w:rsid w:val="006A059E"/>
    <w:rsid w:val="006A0DB3"/>
    <w:rsid w:val="006A1CCB"/>
    <w:rsid w:val="006A2966"/>
    <w:rsid w:val="006A596C"/>
    <w:rsid w:val="006A6125"/>
    <w:rsid w:val="006B48B6"/>
    <w:rsid w:val="006B5185"/>
    <w:rsid w:val="006B5A19"/>
    <w:rsid w:val="006B6CF4"/>
    <w:rsid w:val="006C0C43"/>
    <w:rsid w:val="006C372A"/>
    <w:rsid w:val="006C3BEA"/>
    <w:rsid w:val="006C40E9"/>
    <w:rsid w:val="006C4D67"/>
    <w:rsid w:val="006C7180"/>
    <w:rsid w:val="006D2CB9"/>
    <w:rsid w:val="006D347A"/>
    <w:rsid w:val="006D402E"/>
    <w:rsid w:val="006D53EF"/>
    <w:rsid w:val="006D73D3"/>
    <w:rsid w:val="006D79BC"/>
    <w:rsid w:val="006E173B"/>
    <w:rsid w:val="006E3542"/>
    <w:rsid w:val="006E3B0A"/>
    <w:rsid w:val="006E4FA3"/>
    <w:rsid w:val="006E577B"/>
    <w:rsid w:val="006E6BB2"/>
    <w:rsid w:val="006E6C24"/>
    <w:rsid w:val="006E7A8C"/>
    <w:rsid w:val="006F0242"/>
    <w:rsid w:val="006F5D1C"/>
    <w:rsid w:val="00701DEC"/>
    <w:rsid w:val="00705652"/>
    <w:rsid w:val="007068D3"/>
    <w:rsid w:val="007103BF"/>
    <w:rsid w:val="00714032"/>
    <w:rsid w:val="007165AD"/>
    <w:rsid w:val="007176D4"/>
    <w:rsid w:val="0072099E"/>
    <w:rsid w:val="00721996"/>
    <w:rsid w:val="00724153"/>
    <w:rsid w:val="007244AD"/>
    <w:rsid w:val="007277B8"/>
    <w:rsid w:val="007308C6"/>
    <w:rsid w:val="00731B85"/>
    <w:rsid w:val="00735EC6"/>
    <w:rsid w:val="0073662F"/>
    <w:rsid w:val="00737503"/>
    <w:rsid w:val="00740FD9"/>
    <w:rsid w:val="00742222"/>
    <w:rsid w:val="0074227F"/>
    <w:rsid w:val="007427A7"/>
    <w:rsid w:val="00747A08"/>
    <w:rsid w:val="00750686"/>
    <w:rsid w:val="007509A6"/>
    <w:rsid w:val="00752B04"/>
    <w:rsid w:val="00752F37"/>
    <w:rsid w:val="00752FD7"/>
    <w:rsid w:val="00757A46"/>
    <w:rsid w:val="007602EA"/>
    <w:rsid w:val="00761E11"/>
    <w:rsid w:val="007639A4"/>
    <w:rsid w:val="00763C31"/>
    <w:rsid w:val="007646B1"/>
    <w:rsid w:val="00764EFC"/>
    <w:rsid w:val="00765088"/>
    <w:rsid w:val="00767213"/>
    <w:rsid w:val="00771B69"/>
    <w:rsid w:val="0077206C"/>
    <w:rsid w:val="00772272"/>
    <w:rsid w:val="0078006A"/>
    <w:rsid w:val="007803AC"/>
    <w:rsid w:val="007807AA"/>
    <w:rsid w:val="007808AE"/>
    <w:rsid w:val="007816DF"/>
    <w:rsid w:val="007822A3"/>
    <w:rsid w:val="00791342"/>
    <w:rsid w:val="00793899"/>
    <w:rsid w:val="0079595C"/>
    <w:rsid w:val="00797126"/>
    <w:rsid w:val="007A0C3C"/>
    <w:rsid w:val="007A10BF"/>
    <w:rsid w:val="007A18E3"/>
    <w:rsid w:val="007A2767"/>
    <w:rsid w:val="007A326C"/>
    <w:rsid w:val="007A598D"/>
    <w:rsid w:val="007B0C3A"/>
    <w:rsid w:val="007B1DA6"/>
    <w:rsid w:val="007B2DC7"/>
    <w:rsid w:val="007B46AB"/>
    <w:rsid w:val="007B6D1A"/>
    <w:rsid w:val="007C1760"/>
    <w:rsid w:val="007C343E"/>
    <w:rsid w:val="007C5590"/>
    <w:rsid w:val="007D01EE"/>
    <w:rsid w:val="007D10BB"/>
    <w:rsid w:val="007D12DB"/>
    <w:rsid w:val="007D182E"/>
    <w:rsid w:val="007D2599"/>
    <w:rsid w:val="007D438A"/>
    <w:rsid w:val="007D5257"/>
    <w:rsid w:val="007D6F64"/>
    <w:rsid w:val="007D772D"/>
    <w:rsid w:val="007E1532"/>
    <w:rsid w:val="007E2757"/>
    <w:rsid w:val="007E56E4"/>
    <w:rsid w:val="007E662B"/>
    <w:rsid w:val="007E76A6"/>
    <w:rsid w:val="007F264C"/>
    <w:rsid w:val="007F330D"/>
    <w:rsid w:val="007F3E34"/>
    <w:rsid w:val="007F44B9"/>
    <w:rsid w:val="007F4B5D"/>
    <w:rsid w:val="00803847"/>
    <w:rsid w:val="00803ED4"/>
    <w:rsid w:val="008061BE"/>
    <w:rsid w:val="00806BBA"/>
    <w:rsid w:val="00807824"/>
    <w:rsid w:val="008104EB"/>
    <w:rsid w:val="00813F27"/>
    <w:rsid w:val="00816193"/>
    <w:rsid w:val="0081773C"/>
    <w:rsid w:val="008177DB"/>
    <w:rsid w:val="00824D30"/>
    <w:rsid w:val="008250D5"/>
    <w:rsid w:val="008265F2"/>
    <w:rsid w:val="008368C2"/>
    <w:rsid w:val="00847B13"/>
    <w:rsid w:val="00851EF8"/>
    <w:rsid w:val="00854700"/>
    <w:rsid w:val="008620D9"/>
    <w:rsid w:val="008624B5"/>
    <w:rsid w:val="00862956"/>
    <w:rsid w:val="008630B9"/>
    <w:rsid w:val="00863114"/>
    <w:rsid w:val="0086314B"/>
    <w:rsid w:val="0087163A"/>
    <w:rsid w:val="00871F79"/>
    <w:rsid w:val="00873E2A"/>
    <w:rsid w:val="008759DA"/>
    <w:rsid w:val="00875B23"/>
    <w:rsid w:val="0087749F"/>
    <w:rsid w:val="00881232"/>
    <w:rsid w:val="00881394"/>
    <w:rsid w:val="00882021"/>
    <w:rsid w:val="0088467A"/>
    <w:rsid w:val="008855E2"/>
    <w:rsid w:val="00885F1F"/>
    <w:rsid w:val="00886A4A"/>
    <w:rsid w:val="00890779"/>
    <w:rsid w:val="00890808"/>
    <w:rsid w:val="00892D65"/>
    <w:rsid w:val="008961D3"/>
    <w:rsid w:val="0089710F"/>
    <w:rsid w:val="00897F39"/>
    <w:rsid w:val="008A16C3"/>
    <w:rsid w:val="008A2A6E"/>
    <w:rsid w:val="008A2B52"/>
    <w:rsid w:val="008A36E1"/>
    <w:rsid w:val="008A4171"/>
    <w:rsid w:val="008A7C34"/>
    <w:rsid w:val="008B6C10"/>
    <w:rsid w:val="008B7184"/>
    <w:rsid w:val="008C0236"/>
    <w:rsid w:val="008C038E"/>
    <w:rsid w:val="008C08D9"/>
    <w:rsid w:val="008C674F"/>
    <w:rsid w:val="008C6C14"/>
    <w:rsid w:val="008D2590"/>
    <w:rsid w:val="008E01C8"/>
    <w:rsid w:val="008E1603"/>
    <w:rsid w:val="008E1E90"/>
    <w:rsid w:val="008E2ADA"/>
    <w:rsid w:val="008E2B88"/>
    <w:rsid w:val="008E70E5"/>
    <w:rsid w:val="008E7938"/>
    <w:rsid w:val="008F223F"/>
    <w:rsid w:val="008F6634"/>
    <w:rsid w:val="008F6BA7"/>
    <w:rsid w:val="008F7806"/>
    <w:rsid w:val="0090136D"/>
    <w:rsid w:val="00902B4B"/>
    <w:rsid w:val="00902B94"/>
    <w:rsid w:val="00902D14"/>
    <w:rsid w:val="0090373A"/>
    <w:rsid w:val="00910C30"/>
    <w:rsid w:val="009121D7"/>
    <w:rsid w:val="00912509"/>
    <w:rsid w:val="00912B59"/>
    <w:rsid w:val="00914F79"/>
    <w:rsid w:val="009179A6"/>
    <w:rsid w:val="00920287"/>
    <w:rsid w:val="00924902"/>
    <w:rsid w:val="0092794B"/>
    <w:rsid w:val="00927C79"/>
    <w:rsid w:val="00936AD3"/>
    <w:rsid w:val="0094036B"/>
    <w:rsid w:val="00940411"/>
    <w:rsid w:val="0094191C"/>
    <w:rsid w:val="00942D94"/>
    <w:rsid w:val="009452A0"/>
    <w:rsid w:val="00950BD1"/>
    <w:rsid w:val="009525E5"/>
    <w:rsid w:val="00953888"/>
    <w:rsid w:val="00953A97"/>
    <w:rsid w:val="00957642"/>
    <w:rsid w:val="0096041F"/>
    <w:rsid w:val="0096099E"/>
    <w:rsid w:val="00961213"/>
    <w:rsid w:val="0096779E"/>
    <w:rsid w:val="009721CE"/>
    <w:rsid w:val="00974A35"/>
    <w:rsid w:val="0097707D"/>
    <w:rsid w:val="00977668"/>
    <w:rsid w:val="009873D0"/>
    <w:rsid w:val="009904EE"/>
    <w:rsid w:val="009936BE"/>
    <w:rsid w:val="009969B2"/>
    <w:rsid w:val="009A1CF6"/>
    <w:rsid w:val="009A2A0D"/>
    <w:rsid w:val="009A4000"/>
    <w:rsid w:val="009A6772"/>
    <w:rsid w:val="009A7BFC"/>
    <w:rsid w:val="009B0CA4"/>
    <w:rsid w:val="009B1DC5"/>
    <w:rsid w:val="009B206D"/>
    <w:rsid w:val="009B22A4"/>
    <w:rsid w:val="009B253C"/>
    <w:rsid w:val="009B2E18"/>
    <w:rsid w:val="009B58A0"/>
    <w:rsid w:val="009B620B"/>
    <w:rsid w:val="009B7301"/>
    <w:rsid w:val="009B7D94"/>
    <w:rsid w:val="009C1770"/>
    <w:rsid w:val="009C39AF"/>
    <w:rsid w:val="009C560D"/>
    <w:rsid w:val="009C6CA8"/>
    <w:rsid w:val="009D0818"/>
    <w:rsid w:val="009D1621"/>
    <w:rsid w:val="009D5B94"/>
    <w:rsid w:val="009D60B5"/>
    <w:rsid w:val="009D6A7D"/>
    <w:rsid w:val="009D6FBD"/>
    <w:rsid w:val="009E1D1E"/>
    <w:rsid w:val="009E2FDC"/>
    <w:rsid w:val="009E334B"/>
    <w:rsid w:val="009E5478"/>
    <w:rsid w:val="009E6631"/>
    <w:rsid w:val="009E6AA3"/>
    <w:rsid w:val="009E7450"/>
    <w:rsid w:val="009F05F1"/>
    <w:rsid w:val="009F0A61"/>
    <w:rsid w:val="009F1778"/>
    <w:rsid w:val="009F4B99"/>
    <w:rsid w:val="00A02901"/>
    <w:rsid w:val="00A06397"/>
    <w:rsid w:val="00A10873"/>
    <w:rsid w:val="00A129BF"/>
    <w:rsid w:val="00A15839"/>
    <w:rsid w:val="00A16459"/>
    <w:rsid w:val="00A247EE"/>
    <w:rsid w:val="00A3569A"/>
    <w:rsid w:val="00A374B0"/>
    <w:rsid w:val="00A37D81"/>
    <w:rsid w:val="00A37E2B"/>
    <w:rsid w:val="00A41E0E"/>
    <w:rsid w:val="00A42CDF"/>
    <w:rsid w:val="00A45DA8"/>
    <w:rsid w:val="00A53F39"/>
    <w:rsid w:val="00A5430E"/>
    <w:rsid w:val="00A543EC"/>
    <w:rsid w:val="00A5447A"/>
    <w:rsid w:val="00A55754"/>
    <w:rsid w:val="00A55761"/>
    <w:rsid w:val="00A55F7C"/>
    <w:rsid w:val="00A60C11"/>
    <w:rsid w:val="00A61520"/>
    <w:rsid w:val="00A714F4"/>
    <w:rsid w:val="00A718B2"/>
    <w:rsid w:val="00A74B4F"/>
    <w:rsid w:val="00A74BF8"/>
    <w:rsid w:val="00A80631"/>
    <w:rsid w:val="00A81556"/>
    <w:rsid w:val="00A81C7B"/>
    <w:rsid w:val="00A81E7F"/>
    <w:rsid w:val="00A8210A"/>
    <w:rsid w:val="00A82593"/>
    <w:rsid w:val="00A8283C"/>
    <w:rsid w:val="00A9186D"/>
    <w:rsid w:val="00A970F7"/>
    <w:rsid w:val="00AA33EF"/>
    <w:rsid w:val="00AA3A01"/>
    <w:rsid w:val="00AA79C0"/>
    <w:rsid w:val="00AB1F5B"/>
    <w:rsid w:val="00AB2CAD"/>
    <w:rsid w:val="00AB5111"/>
    <w:rsid w:val="00AB5974"/>
    <w:rsid w:val="00AB6D00"/>
    <w:rsid w:val="00AC3B71"/>
    <w:rsid w:val="00AC49FA"/>
    <w:rsid w:val="00AC508B"/>
    <w:rsid w:val="00AC5C35"/>
    <w:rsid w:val="00AC7D99"/>
    <w:rsid w:val="00AD4CBC"/>
    <w:rsid w:val="00AD65A2"/>
    <w:rsid w:val="00AE180C"/>
    <w:rsid w:val="00AE3132"/>
    <w:rsid w:val="00AE39FF"/>
    <w:rsid w:val="00AE3CC8"/>
    <w:rsid w:val="00AE6085"/>
    <w:rsid w:val="00AE6402"/>
    <w:rsid w:val="00AF0AAF"/>
    <w:rsid w:val="00AF1B27"/>
    <w:rsid w:val="00AF4F1A"/>
    <w:rsid w:val="00AF5683"/>
    <w:rsid w:val="00AF656E"/>
    <w:rsid w:val="00AF75C0"/>
    <w:rsid w:val="00B01B33"/>
    <w:rsid w:val="00B0370E"/>
    <w:rsid w:val="00B07AA1"/>
    <w:rsid w:val="00B07C07"/>
    <w:rsid w:val="00B17D1D"/>
    <w:rsid w:val="00B227F0"/>
    <w:rsid w:val="00B233A8"/>
    <w:rsid w:val="00B256C3"/>
    <w:rsid w:val="00B265C1"/>
    <w:rsid w:val="00B26CD4"/>
    <w:rsid w:val="00B30C82"/>
    <w:rsid w:val="00B3165B"/>
    <w:rsid w:val="00B316C7"/>
    <w:rsid w:val="00B31B7A"/>
    <w:rsid w:val="00B34C2A"/>
    <w:rsid w:val="00B362AF"/>
    <w:rsid w:val="00B3666F"/>
    <w:rsid w:val="00B37762"/>
    <w:rsid w:val="00B42477"/>
    <w:rsid w:val="00B42580"/>
    <w:rsid w:val="00B42C29"/>
    <w:rsid w:val="00B4725A"/>
    <w:rsid w:val="00B478BD"/>
    <w:rsid w:val="00B55263"/>
    <w:rsid w:val="00B660DA"/>
    <w:rsid w:val="00B706EB"/>
    <w:rsid w:val="00B74073"/>
    <w:rsid w:val="00B776E3"/>
    <w:rsid w:val="00B77F17"/>
    <w:rsid w:val="00B802D5"/>
    <w:rsid w:val="00B80784"/>
    <w:rsid w:val="00B81309"/>
    <w:rsid w:val="00B840BD"/>
    <w:rsid w:val="00B84BA0"/>
    <w:rsid w:val="00B85CAD"/>
    <w:rsid w:val="00B86F3D"/>
    <w:rsid w:val="00B87D12"/>
    <w:rsid w:val="00B93A12"/>
    <w:rsid w:val="00B95D40"/>
    <w:rsid w:val="00BA01DC"/>
    <w:rsid w:val="00BA0696"/>
    <w:rsid w:val="00BA53A4"/>
    <w:rsid w:val="00BA585B"/>
    <w:rsid w:val="00BA731D"/>
    <w:rsid w:val="00BB0B7F"/>
    <w:rsid w:val="00BB11B4"/>
    <w:rsid w:val="00BB2853"/>
    <w:rsid w:val="00BB4EAD"/>
    <w:rsid w:val="00BB5511"/>
    <w:rsid w:val="00BB5DEF"/>
    <w:rsid w:val="00BC0218"/>
    <w:rsid w:val="00BC2C03"/>
    <w:rsid w:val="00BC31FF"/>
    <w:rsid w:val="00BC5901"/>
    <w:rsid w:val="00BC7821"/>
    <w:rsid w:val="00BD1B5B"/>
    <w:rsid w:val="00BD2BBC"/>
    <w:rsid w:val="00BD4579"/>
    <w:rsid w:val="00BD4B94"/>
    <w:rsid w:val="00BD67E8"/>
    <w:rsid w:val="00BD714B"/>
    <w:rsid w:val="00BE0FE6"/>
    <w:rsid w:val="00BE1736"/>
    <w:rsid w:val="00BE21D5"/>
    <w:rsid w:val="00BE2B94"/>
    <w:rsid w:val="00BE529C"/>
    <w:rsid w:val="00BE58A2"/>
    <w:rsid w:val="00BE62E8"/>
    <w:rsid w:val="00BF0A21"/>
    <w:rsid w:val="00BF0D1D"/>
    <w:rsid w:val="00BF1512"/>
    <w:rsid w:val="00BF40A4"/>
    <w:rsid w:val="00BF4231"/>
    <w:rsid w:val="00C00646"/>
    <w:rsid w:val="00C00CCF"/>
    <w:rsid w:val="00C0128E"/>
    <w:rsid w:val="00C0313B"/>
    <w:rsid w:val="00C0395C"/>
    <w:rsid w:val="00C04081"/>
    <w:rsid w:val="00C0508D"/>
    <w:rsid w:val="00C05FBC"/>
    <w:rsid w:val="00C062B8"/>
    <w:rsid w:val="00C0738B"/>
    <w:rsid w:val="00C07D23"/>
    <w:rsid w:val="00C10F7F"/>
    <w:rsid w:val="00C114A6"/>
    <w:rsid w:val="00C115E6"/>
    <w:rsid w:val="00C13649"/>
    <w:rsid w:val="00C17EC3"/>
    <w:rsid w:val="00C21CAA"/>
    <w:rsid w:val="00C22AFF"/>
    <w:rsid w:val="00C254A8"/>
    <w:rsid w:val="00C27857"/>
    <w:rsid w:val="00C27B9F"/>
    <w:rsid w:val="00C30CBA"/>
    <w:rsid w:val="00C3166E"/>
    <w:rsid w:val="00C31DA4"/>
    <w:rsid w:val="00C34616"/>
    <w:rsid w:val="00C34C5F"/>
    <w:rsid w:val="00C36B6B"/>
    <w:rsid w:val="00C36C6C"/>
    <w:rsid w:val="00C44E8F"/>
    <w:rsid w:val="00C4572B"/>
    <w:rsid w:val="00C52BF8"/>
    <w:rsid w:val="00C54C33"/>
    <w:rsid w:val="00C55C15"/>
    <w:rsid w:val="00C66371"/>
    <w:rsid w:val="00C7128E"/>
    <w:rsid w:val="00C72DE1"/>
    <w:rsid w:val="00C74604"/>
    <w:rsid w:val="00C7721A"/>
    <w:rsid w:val="00C77E05"/>
    <w:rsid w:val="00C80528"/>
    <w:rsid w:val="00C94711"/>
    <w:rsid w:val="00CA0969"/>
    <w:rsid w:val="00CA159F"/>
    <w:rsid w:val="00CA1E29"/>
    <w:rsid w:val="00CA2D0E"/>
    <w:rsid w:val="00CA444B"/>
    <w:rsid w:val="00CA4995"/>
    <w:rsid w:val="00CA4DC8"/>
    <w:rsid w:val="00CB1353"/>
    <w:rsid w:val="00CB3FAB"/>
    <w:rsid w:val="00CB4791"/>
    <w:rsid w:val="00CB5A8F"/>
    <w:rsid w:val="00CC0529"/>
    <w:rsid w:val="00CC102B"/>
    <w:rsid w:val="00CC34A7"/>
    <w:rsid w:val="00CC5916"/>
    <w:rsid w:val="00CD0B45"/>
    <w:rsid w:val="00CD53AD"/>
    <w:rsid w:val="00CE082C"/>
    <w:rsid w:val="00CE26DC"/>
    <w:rsid w:val="00CE3AD5"/>
    <w:rsid w:val="00CE4514"/>
    <w:rsid w:val="00CE69AF"/>
    <w:rsid w:val="00CF01FD"/>
    <w:rsid w:val="00CF1CA0"/>
    <w:rsid w:val="00CF3A49"/>
    <w:rsid w:val="00D0275A"/>
    <w:rsid w:val="00D06369"/>
    <w:rsid w:val="00D06DC0"/>
    <w:rsid w:val="00D073EB"/>
    <w:rsid w:val="00D07DBC"/>
    <w:rsid w:val="00D11508"/>
    <w:rsid w:val="00D1401B"/>
    <w:rsid w:val="00D14DEB"/>
    <w:rsid w:val="00D16951"/>
    <w:rsid w:val="00D206F5"/>
    <w:rsid w:val="00D22562"/>
    <w:rsid w:val="00D22612"/>
    <w:rsid w:val="00D3014C"/>
    <w:rsid w:val="00D30C1B"/>
    <w:rsid w:val="00D345D1"/>
    <w:rsid w:val="00D36C30"/>
    <w:rsid w:val="00D44275"/>
    <w:rsid w:val="00D453BE"/>
    <w:rsid w:val="00D4622B"/>
    <w:rsid w:val="00D47EFA"/>
    <w:rsid w:val="00D52AEE"/>
    <w:rsid w:val="00D54D35"/>
    <w:rsid w:val="00D5721A"/>
    <w:rsid w:val="00D579CC"/>
    <w:rsid w:val="00D60850"/>
    <w:rsid w:val="00D6237D"/>
    <w:rsid w:val="00D63456"/>
    <w:rsid w:val="00D63D21"/>
    <w:rsid w:val="00D76FBC"/>
    <w:rsid w:val="00D771B2"/>
    <w:rsid w:val="00D77207"/>
    <w:rsid w:val="00D803CF"/>
    <w:rsid w:val="00D83CCB"/>
    <w:rsid w:val="00D84D24"/>
    <w:rsid w:val="00D8703E"/>
    <w:rsid w:val="00D87311"/>
    <w:rsid w:val="00D92171"/>
    <w:rsid w:val="00D92510"/>
    <w:rsid w:val="00D941EA"/>
    <w:rsid w:val="00D94B52"/>
    <w:rsid w:val="00D95F26"/>
    <w:rsid w:val="00D97875"/>
    <w:rsid w:val="00DA0902"/>
    <w:rsid w:val="00DA30CE"/>
    <w:rsid w:val="00DA44C3"/>
    <w:rsid w:val="00DA551E"/>
    <w:rsid w:val="00DB1450"/>
    <w:rsid w:val="00DB213A"/>
    <w:rsid w:val="00DB21B5"/>
    <w:rsid w:val="00DB227D"/>
    <w:rsid w:val="00DB2E01"/>
    <w:rsid w:val="00DB3FDE"/>
    <w:rsid w:val="00DB441B"/>
    <w:rsid w:val="00DB45BF"/>
    <w:rsid w:val="00DC1293"/>
    <w:rsid w:val="00DC2538"/>
    <w:rsid w:val="00DC31CE"/>
    <w:rsid w:val="00DC3F59"/>
    <w:rsid w:val="00DC65A9"/>
    <w:rsid w:val="00DC7EB8"/>
    <w:rsid w:val="00DD2607"/>
    <w:rsid w:val="00DD4C2F"/>
    <w:rsid w:val="00DD4D11"/>
    <w:rsid w:val="00DD65EF"/>
    <w:rsid w:val="00DE4131"/>
    <w:rsid w:val="00DE758B"/>
    <w:rsid w:val="00DF223E"/>
    <w:rsid w:val="00DF237C"/>
    <w:rsid w:val="00DF397E"/>
    <w:rsid w:val="00DF6819"/>
    <w:rsid w:val="00E00E48"/>
    <w:rsid w:val="00E036BD"/>
    <w:rsid w:val="00E03E28"/>
    <w:rsid w:val="00E14CA7"/>
    <w:rsid w:val="00E2263C"/>
    <w:rsid w:val="00E24515"/>
    <w:rsid w:val="00E25B0D"/>
    <w:rsid w:val="00E26F56"/>
    <w:rsid w:val="00E303D3"/>
    <w:rsid w:val="00E30615"/>
    <w:rsid w:val="00E31BF2"/>
    <w:rsid w:val="00E32E17"/>
    <w:rsid w:val="00E402A4"/>
    <w:rsid w:val="00E43847"/>
    <w:rsid w:val="00E44522"/>
    <w:rsid w:val="00E445E0"/>
    <w:rsid w:val="00E479F0"/>
    <w:rsid w:val="00E541CA"/>
    <w:rsid w:val="00E55C0F"/>
    <w:rsid w:val="00E5661E"/>
    <w:rsid w:val="00E61036"/>
    <w:rsid w:val="00E650DA"/>
    <w:rsid w:val="00E66696"/>
    <w:rsid w:val="00E70303"/>
    <w:rsid w:val="00E729A2"/>
    <w:rsid w:val="00E7641E"/>
    <w:rsid w:val="00E767F0"/>
    <w:rsid w:val="00E8002D"/>
    <w:rsid w:val="00E80465"/>
    <w:rsid w:val="00E8124C"/>
    <w:rsid w:val="00E81374"/>
    <w:rsid w:val="00E81FC7"/>
    <w:rsid w:val="00E82038"/>
    <w:rsid w:val="00E837FE"/>
    <w:rsid w:val="00E85DB8"/>
    <w:rsid w:val="00E90548"/>
    <w:rsid w:val="00E92A64"/>
    <w:rsid w:val="00E92B80"/>
    <w:rsid w:val="00E949E9"/>
    <w:rsid w:val="00E95102"/>
    <w:rsid w:val="00EA1FF8"/>
    <w:rsid w:val="00EA3A24"/>
    <w:rsid w:val="00EA453E"/>
    <w:rsid w:val="00EA5541"/>
    <w:rsid w:val="00EA6382"/>
    <w:rsid w:val="00EA6619"/>
    <w:rsid w:val="00EA68CA"/>
    <w:rsid w:val="00EA760E"/>
    <w:rsid w:val="00EB059E"/>
    <w:rsid w:val="00EB65BC"/>
    <w:rsid w:val="00EC137B"/>
    <w:rsid w:val="00EC5ED2"/>
    <w:rsid w:val="00ED07EF"/>
    <w:rsid w:val="00ED0A61"/>
    <w:rsid w:val="00ED12DE"/>
    <w:rsid w:val="00ED1C4B"/>
    <w:rsid w:val="00ED6EB8"/>
    <w:rsid w:val="00EE0C5D"/>
    <w:rsid w:val="00EE2DDA"/>
    <w:rsid w:val="00EE78D0"/>
    <w:rsid w:val="00EF04AF"/>
    <w:rsid w:val="00EF124C"/>
    <w:rsid w:val="00EF1A24"/>
    <w:rsid w:val="00EF317F"/>
    <w:rsid w:val="00EF613E"/>
    <w:rsid w:val="00EF6976"/>
    <w:rsid w:val="00EF7110"/>
    <w:rsid w:val="00EF7494"/>
    <w:rsid w:val="00F0051D"/>
    <w:rsid w:val="00F0070A"/>
    <w:rsid w:val="00F00D8E"/>
    <w:rsid w:val="00F019E5"/>
    <w:rsid w:val="00F041CD"/>
    <w:rsid w:val="00F04C35"/>
    <w:rsid w:val="00F10D6B"/>
    <w:rsid w:val="00F111C8"/>
    <w:rsid w:val="00F136F2"/>
    <w:rsid w:val="00F13A33"/>
    <w:rsid w:val="00F162CC"/>
    <w:rsid w:val="00F216BC"/>
    <w:rsid w:val="00F222B8"/>
    <w:rsid w:val="00F22781"/>
    <w:rsid w:val="00F23624"/>
    <w:rsid w:val="00F23BF8"/>
    <w:rsid w:val="00F24A8F"/>
    <w:rsid w:val="00F32DA0"/>
    <w:rsid w:val="00F332E2"/>
    <w:rsid w:val="00F33EDB"/>
    <w:rsid w:val="00F37F72"/>
    <w:rsid w:val="00F4067C"/>
    <w:rsid w:val="00F44D06"/>
    <w:rsid w:val="00F45641"/>
    <w:rsid w:val="00F506A6"/>
    <w:rsid w:val="00F51106"/>
    <w:rsid w:val="00F538F5"/>
    <w:rsid w:val="00F54326"/>
    <w:rsid w:val="00F54584"/>
    <w:rsid w:val="00F54688"/>
    <w:rsid w:val="00F548ED"/>
    <w:rsid w:val="00F550E9"/>
    <w:rsid w:val="00F62A20"/>
    <w:rsid w:val="00F662E5"/>
    <w:rsid w:val="00F66604"/>
    <w:rsid w:val="00F70CAD"/>
    <w:rsid w:val="00F70F99"/>
    <w:rsid w:val="00F723FA"/>
    <w:rsid w:val="00F739AF"/>
    <w:rsid w:val="00F74647"/>
    <w:rsid w:val="00F74E2D"/>
    <w:rsid w:val="00F75A92"/>
    <w:rsid w:val="00F76001"/>
    <w:rsid w:val="00F76D82"/>
    <w:rsid w:val="00F77312"/>
    <w:rsid w:val="00F81B01"/>
    <w:rsid w:val="00F834E9"/>
    <w:rsid w:val="00F83695"/>
    <w:rsid w:val="00F83F3F"/>
    <w:rsid w:val="00F847E3"/>
    <w:rsid w:val="00F849C9"/>
    <w:rsid w:val="00F914D7"/>
    <w:rsid w:val="00F91806"/>
    <w:rsid w:val="00F93998"/>
    <w:rsid w:val="00F93AE3"/>
    <w:rsid w:val="00F9508E"/>
    <w:rsid w:val="00FA004E"/>
    <w:rsid w:val="00FA08A7"/>
    <w:rsid w:val="00FA7796"/>
    <w:rsid w:val="00FB1CA2"/>
    <w:rsid w:val="00FB67F2"/>
    <w:rsid w:val="00FB79F5"/>
    <w:rsid w:val="00FC11C1"/>
    <w:rsid w:val="00FC4F40"/>
    <w:rsid w:val="00FC52B3"/>
    <w:rsid w:val="00FD1F23"/>
    <w:rsid w:val="00FD5EB1"/>
    <w:rsid w:val="00FD61E3"/>
    <w:rsid w:val="00FD6720"/>
    <w:rsid w:val="00FD716F"/>
    <w:rsid w:val="00FE42B3"/>
    <w:rsid w:val="00FE5CA8"/>
    <w:rsid w:val="00FE6054"/>
    <w:rsid w:val="00FE618D"/>
    <w:rsid w:val="00FE6DB9"/>
    <w:rsid w:val="00FF481D"/>
    <w:rsid w:val="00FF4FEF"/>
    <w:rsid w:val="00FF526F"/>
    <w:rsid w:val="00FF5AF6"/>
    <w:rsid w:val="02990299"/>
    <w:rsid w:val="029B364A"/>
    <w:rsid w:val="036F0FD9"/>
    <w:rsid w:val="03D55CA4"/>
    <w:rsid w:val="040E3D78"/>
    <w:rsid w:val="04281854"/>
    <w:rsid w:val="042B1657"/>
    <w:rsid w:val="04BC1868"/>
    <w:rsid w:val="058508A2"/>
    <w:rsid w:val="06536622"/>
    <w:rsid w:val="085346A0"/>
    <w:rsid w:val="08D444D2"/>
    <w:rsid w:val="093C74AB"/>
    <w:rsid w:val="09EC4CDA"/>
    <w:rsid w:val="0A9F0430"/>
    <w:rsid w:val="0B3C3AB1"/>
    <w:rsid w:val="0B5B1BA4"/>
    <w:rsid w:val="0B7B7B9F"/>
    <w:rsid w:val="0C992F47"/>
    <w:rsid w:val="0C9E686F"/>
    <w:rsid w:val="0CA15986"/>
    <w:rsid w:val="0CCF2C7B"/>
    <w:rsid w:val="0DA46C14"/>
    <w:rsid w:val="0DAF753A"/>
    <w:rsid w:val="0DCB0A3A"/>
    <w:rsid w:val="0E026F97"/>
    <w:rsid w:val="0E317A23"/>
    <w:rsid w:val="0E5F59F9"/>
    <w:rsid w:val="0F130FC8"/>
    <w:rsid w:val="0F91175C"/>
    <w:rsid w:val="10756DAB"/>
    <w:rsid w:val="10A3451C"/>
    <w:rsid w:val="10E71C82"/>
    <w:rsid w:val="10F14B18"/>
    <w:rsid w:val="112D4E88"/>
    <w:rsid w:val="114C1617"/>
    <w:rsid w:val="11A7392F"/>
    <w:rsid w:val="121A457A"/>
    <w:rsid w:val="122D67E1"/>
    <w:rsid w:val="12B502CE"/>
    <w:rsid w:val="135C2367"/>
    <w:rsid w:val="13B2014C"/>
    <w:rsid w:val="13E71E54"/>
    <w:rsid w:val="1479459E"/>
    <w:rsid w:val="148F45B4"/>
    <w:rsid w:val="14973C54"/>
    <w:rsid w:val="156E3DFE"/>
    <w:rsid w:val="15F44218"/>
    <w:rsid w:val="16FF4B04"/>
    <w:rsid w:val="175F579C"/>
    <w:rsid w:val="17B9162D"/>
    <w:rsid w:val="183D22D4"/>
    <w:rsid w:val="185D4D39"/>
    <w:rsid w:val="188C4878"/>
    <w:rsid w:val="19922A30"/>
    <w:rsid w:val="1998658F"/>
    <w:rsid w:val="199A1741"/>
    <w:rsid w:val="1A1F39FE"/>
    <w:rsid w:val="1ABD09A0"/>
    <w:rsid w:val="1B5F1F58"/>
    <w:rsid w:val="1C063FE8"/>
    <w:rsid w:val="1D235D6F"/>
    <w:rsid w:val="1D617C47"/>
    <w:rsid w:val="1D9F6575"/>
    <w:rsid w:val="1EE15A6C"/>
    <w:rsid w:val="1EFF6455"/>
    <w:rsid w:val="1F986E19"/>
    <w:rsid w:val="1FA707AE"/>
    <w:rsid w:val="1FD11194"/>
    <w:rsid w:val="201C5C34"/>
    <w:rsid w:val="202C559A"/>
    <w:rsid w:val="20FB74CD"/>
    <w:rsid w:val="21B9387E"/>
    <w:rsid w:val="224B201B"/>
    <w:rsid w:val="23910A72"/>
    <w:rsid w:val="24300A23"/>
    <w:rsid w:val="249E10B9"/>
    <w:rsid w:val="24A66B40"/>
    <w:rsid w:val="25556717"/>
    <w:rsid w:val="25A14B58"/>
    <w:rsid w:val="25A15355"/>
    <w:rsid w:val="26895A05"/>
    <w:rsid w:val="271E664F"/>
    <w:rsid w:val="27596213"/>
    <w:rsid w:val="27625DAA"/>
    <w:rsid w:val="27B366D6"/>
    <w:rsid w:val="2800796B"/>
    <w:rsid w:val="28077EB4"/>
    <w:rsid w:val="285F7579"/>
    <w:rsid w:val="28BF33C8"/>
    <w:rsid w:val="28C23159"/>
    <w:rsid w:val="2935357B"/>
    <w:rsid w:val="2980775C"/>
    <w:rsid w:val="299A0D21"/>
    <w:rsid w:val="29B01C40"/>
    <w:rsid w:val="29D131C4"/>
    <w:rsid w:val="2A6F7348"/>
    <w:rsid w:val="2A8B7E3A"/>
    <w:rsid w:val="2AA4131F"/>
    <w:rsid w:val="2B49550C"/>
    <w:rsid w:val="2BA508F9"/>
    <w:rsid w:val="2C6B16F0"/>
    <w:rsid w:val="2C707F46"/>
    <w:rsid w:val="2D1C121E"/>
    <w:rsid w:val="2D646495"/>
    <w:rsid w:val="2E317B2C"/>
    <w:rsid w:val="2E480528"/>
    <w:rsid w:val="2F0958E6"/>
    <w:rsid w:val="2F4252DD"/>
    <w:rsid w:val="2F5C0FCA"/>
    <w:rsid w:val="30116EBC"/>
    <w:rsid w:val="30964F3A"/>
    <w:rsid w:val="30C42E4A"/>
    <w:rsid w:val="310D77B2"/>
    <w:rsid w:val="31C201F2"/>
    <w:rsid w:val="31E60D5C"/>
    <w:rsid w:val="32F846E0"/>
    <w:rsid w:val="33007CD9"/>
    <w:rsid w:val="334006EC"/>
    <w:rsid w:val="341052C8"/>
    <w:rsid w:val="35415593"/>
    <w:rsid w:val="36140CE4"/>
    <w:rsid w:val="36891E42"/>
    <w:rsid w:val="38523EBC"/>
    <w:rsid w:val="385B0C0D"/>
    <w:rsid w:val="38B069E3"/>
    <w:rsid w:val="38D80476"/>
    <w:rsid w:val="3A0F25FF"/>
    <w:rsid w:val="3A3E6D39"/>
    <w:rsid w:val="3AE56AD2"/>
    <w:rsid w:val="3B661DC6"/>
    <w:rsid w:val="3CF5345A"/>
    <w:rsid w:val="3DDD201D"/>
    <w:rsid w:val="3E1D0952"/>
    <w:rsid w:val="3EBB0A9B"/>
    <w:rsid w:val="3F696F1A"/>
    <w:rsid w:val="40842CA6"/>
    <w:rsid w:val="4115718D"/>
    <w:rsid w:val="415B0F57"/>
    <w:rsid w:val="42422BBE"/>
    <w:rsid w:val="42DB7F00"/>
    <w:rsid w:val="43B43C57"/>
    <w:rsid w:val="4437270B"/>
    <w:rsid w:val="46A824E8"/>
    <w:rsid w:val="46BB4527"/>
    <w:rsid w:val="470D2182"/>
    <w:rsid w:val="47CD77C0"/>
    <w:rsid w:val="483C1B6F"/>
    <w:rsid w:val="49127CB6"/>
    <w:rsid w:val="492E3CA1"/>
    <w:rsid w:val="4A4B229D"/>
    <w:rsid w:val="4AF8168D"/>
    <w:rsid w:val="4B1600F4"/>
    <w:rsid w:val="4B7F4C6C"/>
    <w:rsid w:val="4B952FC1"/>
    <w:rsid w:val="4BA03241"/>
    <w:rsid w:val="4BF24193"/>
    <w:rsid w:val="4D394FDF"/>
    <w:rsid w:val="4D4A1023"/>
    <w:rsid w:val="4DC14918"/>
    <w:rsid w:val="4EB3149A"/>
    <w:rsid w:val="4F8F6EC1"/>
    <w:rsid w:val="515D34D4"/>
    <w:rsid w:val="52407C56"/>
    <w:rsid w:val="52472684"/>
    <w:rsid w:val="52C11D9C"/>
    <w:rsid w:val="530049A0"/>
    <w:rsid w:val="53302336"/>
    <w:rsid w:val="536B1B33"/>
    <w:rsid w:val="53C33499"/>
    <w:rsid w:val="53F37899"/>
    <w:rsid w:val="5480581A"/>
    <w:rsid w:val="548A2E87"/>
    <w:rsid w:val="548A3A2A"/>
    <w:rsid w:val="54AD37C7"/>
    <w:rsid w:val="54FF4642"/>
    <w:rsid w:val="55CB6DA3"/>
    <w:rsid w:val="569A1209"/>
    <w:rsid w:val="56CD19CD"/>
    <w:rsid w:val="58105E52"/>
    <w:rsid w:val="584A41F8"/>
    <w:rsid w:val="5871787F"/>
    <w:rsid w:val="592956FB"/>
    <w:rsid w:val="59DB0529"/>
    <w:rsid w:val="59F20A8D"/>
    <w:rsid w:val="5A8E05A9"/>
    <w:rsid w:val="5B1E28BA"/>
    <w:rsid w:val="5B3A7850"/>
    <w:rsid w:val="5BD57FCD"/>
    <w:rsid w:val="5C4111B4"/>
    <w:rsid w:val="5D8015F0"/>
    <w:rsid w:val="5D943B0E"/>
    <w:rsid w:val="5EA001F6"/>
    <w:rsid w:val="5F76133C"/>
    <w:rsid w:val="605B5364"/>
    <w:rsid w:val="61110403"/>
    <w:rsid w:val="62161768"/>
    <w:rsid w:val="6356070F"/>
    <w:rsid w:val="63B53743"/>
    <w:rsid w:val="63C33BC6"/>
    <w:rsid w:val="63C81FB5"/>
    <w:rsid w:val="645C2367"/>
    <w:rsid w:val="647C543D"/>
    <w:rsid w:val="653D51AD"/>
    <w:rsid w:val="657B3100"/>
    <w:rsid w:val="65B13F40"/>
    <w:rsid w:val="6607290F"/>
    <w:rsid w:val="661B77D9"/>
    <w:rsid w:val="66972ED0"/>
    <w:rsid w:val="66BC3A20"/>
    <w:rsid w:val="66D640C2"/>
    <w:rsid w:val="66F7726F"/>
    <w:rsid w:val="66FA7642"/>
    <w:rsid w:val="67BF1672"/>
    <w:rsid w:val="67FF5506"/>
    <w:rsid w:val="686E1563"/>
    <w:rsid w:val="68DB72BC"/>
    <w:rsid w:val="68FC084B"/>
    <w:rsid w:val="69143B4D"/>
    <w:rsid w:val="69176B88"/>
    <w:rsid w:val="69B57EAE"/>
    <w:rsid w:val="6ADB6CEB"/>
    <w:rsid w:val="6B840FE7"/>
    <w:rsid w:val="6C007D43"/>
    <w:rsid w:val="6C135BB1"/>
    <w:rsid w:val="6DB233ED"/>
    <w:rsid w:val="6E2378FE"/>
    <w:rsid w:val="6E56697D"/>
    <w:rsid w:val="70E74003"/>
    <w:rsid w:val="723603ED"/>
    <w:rsid w:val="73283C8A"/>
    <w:rsid w:val="73773408"/>
    <w:rsid w:val="73C250E5"/>
    <w:rsid w:val="73C30F3E"/>
    <w:rsid w:val="73FB212A"/>
    <w:rsid w:val="742D3647"/>
    <w:rsid w:val="743457F2"/>
    <w:rsid w:val="74FF76E6"/>
    <w:rsid w:val="75C24773"/>
    <w:rsid w:val="76466139"/>
    <w:rsid w:val="764D1D1E"/>
    <w:rsid w:val="76D34653"/>
    <w:rsid w:val="77012372"/>
    <w:rsid w:val="7767120C"/>
    <w:rsid w:val="779414D2"/>
    <w:rsid w:val="77EC31E5"/>
    <w:rsid w:val="788E7928"/>
    <w:rsid w:val="79BB15A5"/>
    <w:rsid w:val="79E87392"/>
    <w:rsid w:val="7A06722C"/>
    <w:rsid w:val="7B66335D"/>
    <w:rsid w:val="7C38272A"/>
    <w:rsid w:val="7C873C54"/>
    <w:rsid w:val="7CD26441"/>
    <w:rsid w:val="7D5F6F30"/>
    <w:rsid w:val="7D626F3C"/>
    <w:rsid w:val="7DEB588B"/>
    <w:rsid w:val="7E1F72CA"/>
    <w:rsid w:val="7EF319E8"/>
    <w:rsid w:val="7FAD7FB4"/>
    <w:rsid w:val="7FBD2280"/>
    <w:rsid w:val="7FF52F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43D464"/>
  <w15:docId w15:val="{22B13945-EA75-4047-B88D-46521A7E2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before="120" w:after="120" w:line="360" w:lineRule="auto"/>
      <w:ind w:firstLineChars="200" w:firstLine="200"/>
    </w:pPr>
    <w:rPr>
      <w:rFonts w:eastAsia="仿宋"/>
      <w:kern w:val="2"/>
      <w:sz w:val="28"/>
      <w:szCs w:val="22"/>
    </w:rPr>
  </w:style>
  <w:style w:type="paragraph" w:styleId="1">
    <w:name w:val="heading 1"/>
    <w:next w:val="a"/>
    <w:link w:val="10"/>
    <w:uiPriority w:val="9"/>
    <w:qFormat/>
    <w:pPr>
      <w:keepNext/>
      <w:keepLines/>
      <w:spacing w:before="120" w:after="120"/>
      <w:ind w:left="420" w:hanging="420"/>
      <w:outlineLvl w:val="0"/>
    </w:pPr>
    <w:rPr>
      <w:rFonts w:eastAsia="黑体"/>
      <w:bCs/>
      <w:kern w:val="44"/>
      <w:sz w:val="32"/>
      <w:szCs w:val="44"/>
    </w:rPr>
  </w:style>
  <w:style w:type="paragraph" w:styleId="2">
    <w:name w:val="heading 2"/>
    <w:basedOn w:val="a"/>
    <w:next w:val="a"/>
    <w:link w:val="21"/>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1"/>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11"/>
    <w:uiPriority w:val="99"/>
    <w:unhideWhenUsed/>
    <w:qFormat/>
  </w:style>
  <w:style w:type="paragraph" w:styleId="30">
    <w:name w:val="toc 3"/>
    <w:basedOn w:val="a"/>
    <w:next w:val="a"/>
    <w:uiPriority w:val="39"/>
    <w:unhideWhenUsed/>
    <w:qFormat/>
    <w:pPr>
      <w:ind w:leftChars="400" w:left="840"/>
    </w:pPr>
  </w:style>
  <w:style w:type="paragraph" w:styleId="a6">
    <w:name w:val="Balloon Text"/>
    <w:basedOn w:val="a"/>
    <w:link w:val="a7"/>
    <w:uiPriority w:val="99"/>
    <w:unhideWhenUsed/>
    <w:qFormat/>
    <w:pPr>
      <w:spacing w:before="0" w:after="0" w:line="240" w:lineRule="auto"/>
    </w:pPr>
    <w:rPr>
      <w:sz w:val="18"/>
      <w:szCs w:val="18"/>
    </w:rPr>
  </w:style>
  <w:style w:type="paragraph" w:styleId="a8">
    <w:name w:val="footer"/>
    <w:basedOn w:val="a"/>
    <w:link w:val="a9"/>
    <w:uiPriority w:val="99"/>
    <w:unhideWhenUsed/>
    <w:qFormat/>
    <w:pPr>
      <w:tabs>
        <w:tab w:val="center" w:pos="4153"/>
        <w:tab w:val="right" w:pos="8306"/>
      </w:tabs>
      <w:snapToGrid w:val="0"/>
      <w:spacing w:line="240" w:lineRule="auto"/>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12">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c">
    <w:name w:val="Normal (Web)"/>
    <w:basedOn w:val="a"/>
    <w:qFormat/>
    <w:pPr>
      <w:spacing w:before="0" w:beforeAutospacing="1" w:after="0" w:afterAutospacing="1"/>
    </w:pPr>
    <w:rPr>
      <w:kern w:val="0"/>
      <w:sz w:val="24"/>
    </w:rPr>
  </w:style>
  <w:style w:type="character" w:styleId="ad">
    <w:name w:val="Emphasis"/>
    <w:basedOn w:val="a0"/>
    <w:uiPriority w:val="20"/>
    <w:qFormat/>
    <w:rPr>
      <w:i/>
      <w:iCs/>
    </w:rPr>
  </w:style>
  <w:style w:type="character" w:styleId="ae">
    <w:name w:val="Hyperlink"/>
    <w:basedOn w:val="a0"/>
    <w:uiPriority w:val="99"/>
    <w:unhideWhenUsed/>
    <w:qFormat/>
    <w:rPr>
      <w:color w:val="0563C1" w:themeColor="hyperlink"/>
      <w:u w:val="single"/>
    </w:rPr>
  </w:style>
  <w:style w:type="character" w:styleId="af">
    <w:name w:val="annotation reference"/>
    <w:uiPriority w:val="99"/>
    <w:unhideWhenUsed/>
    <w:qFormat/>
    <w:rPr>
      <w:sz w:val="21"/>
      <w:szCs w:val="21"/>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标题 1 Char"/>
    <w:basedOn w:val="a0"/>
    <w:uiPriority w:val="9"/>
    <w:qFormat/>
    <w:rPr>
      <w:rFonts w:ascii="Times New Roman" w:eastAsia="仿宋" w:hAnsi="Times New Roman" w:cs="Times New Roman"/>
      <w:b/>
      <w:bCs/>
      <w:kern w:val="44"/>
      <w:sz w:val="44"/>
      <w:szCs w:val="44"/>
    </w:rPr>
  </w:style>
  <w:style w:type="character" w:customStyle="1" w:styleId="10">
    <w:name w:val="标题 1 字符"/>
    <w:link w:val="1"/>
    <w:uiPriority w:val="9"/>
    <w:qFormat/>
    <w:rPr>
      <w:rFonts w:ascii="Times New Roman" w:eastAsia="黑体" w:hAnsi="Times New Roman" w:cs="Times New Roman"/>
      <w:bCs/>
      <w:kern w:val="44"/>
      <w:sz w:val="32"/>
      <w:szCs w:val="44"/>
    </w:rPr>
  </w:style>
  <w:style w:type="character" w:customStyle="1" w:styleId="21">
    <w:name w:val="标题 2 字符1"/>
    <w:basedOn w:val="a0"/>
    <w:link w:val="2"/>
    <w:uiPriority w:val="9"/>
    <w:semiHidden/>
    <w:qFormat/>
    <w:rPr>
      <w:rFonts w:asciiTheme="majorHAnsi" w:eastAsiaTheme="majorEastAsia" w:hAnsiTheme="majorHAnsi" w:cstheme="majorBidi"/>
      <w:b/>
      <w:bCs/>
      <w:sz w:val="32"/>
      <w:szCs w:val="32"/>
    </w:rPr>
  </w:style>
  <w:style w:type="character" w:customStyle="1" w:styleId="31">
    <w:name w:val="标题 3 字符1"/>
    <w:basedOn w:val="a0"/>
    <w:link w:val="3"/>
    <w:uiPriority w:val="9"/>
    <w:semiHidden/>
    <w:qFormat/>
    <w:rPr>
      <w:rFonts w:ascii="Times New Roman" w:eastAsia="仿宋" w:hAnsi="Times New Roman" w:cs="Times New Roman"/>
      <w:b/>
      <w:bCs/>
      <w:sz w:val="32"/>
      <w:szCs w:val="32"/>
    </w:rPr>
  </w:style>
  <w:style w:type="character" w:customStyle="1" w:styleId="22">
    <w:name w:val="标题 2 字符"/>
    <w:uiPriority w:val="9"/>
    <w:qFormat/>
    <w:rPr>
      <w:rFonts w:ascii="Calibri Light" w:eastAsia="楷体" w:hAnsi="Calibri Light"/>
      <w:b/>
      <w:bCs/>
      <w:kern w:val="2"/>
      <w:sz w:val="32"/>
      <w:szCs w:val="32"/>
    </w:rPr>
  </w:style>
  <w:style w:type="character" w:customStyle="1" w:styleId="32">
    <w:name w:val="标题 3 字符"/>
    <w:uiPriority w:val="9"/>
    <w:qFormat/>
    <w:rPr>
      <w:rFonts w:eastAsia="仿宋"/>
      <w:b/>
      <w:bCs/>
      <w:kern w:val="2"/>
      <w:sz w:val="28"/>
      <w:szCs w:val="32"/>
    </w:rPr>
  </w:style>
  <w:style w:type="character" w:customStyle="1" w:styleId="ab">
    <w:name w:val="页眉 字符"/>
    <w:basedOn w:val="a0"/>
    <w:link w:val="aa"/>
    <w:uiPriority w:val="99"/>
    <w:qFormat/>
    <w:rPr>
      <w:rFonts w:ascii="Times New Roman" w:eastAsia="仿宋" w:hAnsi="Times New Roman" w:cs="Times New Roman"/>
      <w:sz w:val="18"/>
      <w:szCs w:val="18"/>
    </w:rPr>
  </w:style>
  <w:style w:type="character" w:customStyle="1" w:styleId="a9">
    <w:name w:val="页脚 字符"/>
    <w:basedOn w:val="a0"/>
    <w:link w:val="a8"/>
    <w:uiPriority w:val="99"/>
    <w:qFormat/>
    <w:rPr>
      <w:rFonts w:ascii="Times New Roman" w:eastAsia="仿宋" w:hAnsi="Times New Roman" w:cs="Times New Roman"/>
      <w:sz w:val="18"/>
      <w:szCs w:val="18"/>
    </w:rPr>
  </w:style>
  <w:style w:type="character" w:customStyle="1" w:styleId="Char">
    <w:name w:val="批注文字 Char"/>
    <w:basedOn w:val="a0"/>
    <w:uiPriority w:val="99"/>
    <w:semiHidden/>
    <w:qFormat/>
    <w:rPr>
      <w:rFonts w:ascii="Times New Roman" w:eastAsia="仿宋" w:hAnsi="Times New Roman" w:cs="Times New Roman"/>
      <w:sz w:val="28"/>
    </w:rPr>
  </w:style>
  <w:style w:type="character" w:customStyle="1" w:styleId="11">
    <w:name w:val="批注文字 字符1"/>
    <w:link w:val="a4"/>
    <w:uiPriority w:val="99"/>
    <w:qFormat/>
    <w:rPr>
      <w:rFonts w:ascii="Times New Roman" w:eastAsia="仿宋" w:hAnsi="Times New Roman" w:cs="Times New Roman"/>
      <w:sz w:val="28"/>
    </w:rPr>
  </w:style>
  <w:style w:type="character" w:customStyle="1" w:styleId="a7">
    <w:name w:val="批注框文本 字符"/>
    <w:basedOn w:val="a0"/>
    <w:link w:val="a6"/>
    <w:uiPriority w:val="99"/>
    <w:semiHidden/>
    <w:qFormat/>
    <w:rPr>
      <w:rFonts w:ascii="Times New Roman" w:eastAsia="仿宋" w:hAnsi="Times New Roman" w:cs="Times New Roman"/>
      <w:sz w:val="18"/>
      <w:szCs w:val="18"/>
    </w:rPr>
  </w:style>
  <w:style w:type="character" w:customStyle="1" w:styleId="a5">
    <w:name w:val="批注主题 字符"/>
    <w:basedOn w:val="11"/>
    <w:link w:val="a3"/>
    <w:uiPriority w:val="99"/>
    <w:semiHidden/>
    <w:qFormat/>
    <w:rPr>
      <w:rFonts w:ascii="Times New Roman" w:eastAsia="仿宋" w:hAnsi="Times New Roman" w:cs="Times New Roman"/>
      <w:b/>
      <w:bCs/>
      <w:sz w:val="28"/>
    </w:rPr>
  </w:style>
  <w:style w:type="character" w:customStyle="1" w:styleId="af1">
    <w:name w:val="批注文字 字符"/>
    <w:uiPriority w:val="99"/>
    <w:qFormat/>
    <w:rPr>
      <w:kern w:val="2"/>
      <w:sz w:val="21"/>
      <w:szCs w:val="22"/>
    </w:rPr>
  </w:style>
  <w:style w:type="paragraph" w:customStyle="1" w:styleId="13">
    <w:name w:val="列出段落1"/>
    <w:basedOn w:val="a"/>
    <w:uiPriority w:val="34"/>
    <w:qFormat/>
    <w:pPr>
      <w:ind w:firstLine="420"/>
    </w:pPr>
  </w:style>
  <w:style w:type="paragraph" w:customStyle="1" w:styleId="TOC1">
    <w:name w:val="TOC 标题1"/>
    <w:basedOn w:val="1"/>
    <w:next w:val="a"/>
    <w:uiPriority w:val="39"/>
    <w:unhideWhenUsed/>
    <w:qFormat/>
    <w:pPr>
      <w:spacing w:before="240" w:after="0" w:line="259" w:lineRule="auto"/>
      <w:ind w:left="0" w:firstLine="0"/>
      <w:outlineLvl w:val="9"/>
    </w:pPr>
    <w:rPr>
      <w:rFonts w:asciiTheme="majorHAnsi" w:eastAsiaTheme="majorEastAsia" w:hAnsiTheme="majorHAnsi" w:cstheme="majorBidi"/>
      <w:bCs w:val="0"/>
      <w:color w:val="2E74B5" w:themeColor="accent1" w:themeShade="BF"/>
      <w:kern w:val="0"/>
      <w:szCs w:val="32"/>
    </w:rPr>
  </w:style>
  <w:style w:type="paragraph" w:customStyle="1" w:styleId="14">
    <w:name w:val="修订1"/>
    <w:hidden/>
    <w:uiPriority w:val="99"/>
    <w:semiHidden/>
    <w:qFormat/>
    <w:rPr>
      <w:rFonts w:eastAsia="仿宋"/>
      <w:kern w:val="2"/>
      <w:sz w:val="28"/>
      <w:szCs w:val="22"/>
    </w:rPr>
  </w:style>
  <w:style w:type="character" w:customStyle="1" w:styleId="font11">
    <w:name w:val="font11"/>
    <w:basedOn w:val="a0"/>
    <w:qFormat/>
    <w:rPr>
      <w:rFonts w:ascii="仿宋" w:eastAsia="仿宋" w:hAnsi="仿宋" w:cs="仿宋" w:hint="eastAsia"/>
      <w:b/>
      <w:color w:val="000000"/>
      <w:sz w:val="24"/>
      <w:szCs w:val="24"/>
      <w:u w:val="none"/>
    </w:rPr>
  </w:style>
  <w:style w:type="character" w:customStyle="1" w:styleId="font51">
    <w:name w:val="font51"/>
    <w:basedOn w:val="a0"/>
    <w:qFormat/>
    <w:rPr>
      <w:rFonts w:ascii="仿宋" w:eastAsia="仿宋" w:hAnsi="仿宋" w:cs="仿宋" w:hint="eastAsia"/>
      <w:color w:val="000000"/>
      <w:sz w:val="24"/>
      <w:szCs w:val="24"/>
      <w:u w:val="none"/>
    </w:rPr>
  </w:style>
  <w:style w:type="character" w:customStyle="1" w:styleId="font41">
    <w:name w:val="font41"/>
    <w:basedOn w:val="a0"/>
    <w:qFormat/>
    <w:rPr>
      <w:rFonts w:ascii="Times New Roman" w:hAnsi="Times New Roman" w:cs="Times New Roman" w:hint="default"/>
      <w:color w:val="000000"/>
      <w:sz w:val="24"/>
      <w:szCs w:val="24"/>
      <w:u w:val="none"/>
    </w:rPr>
  </w:style>
  <w:style w:type="character" w:customStyle="1" w:styleId="font31">
    <w:name w:val="font31"/>
    <w:basedOn w:val="a0"/>
    <w:qFormat/>
    <w:rPr>
      <w:rFonts w:ascii="Times New Roman" w:hAnsi="Times New Roman" w:cs="Times New Roman" w:hint="default"/>
      <w:color w:val="000000"/>
      <w:sz w:val="24"/>
      <w:szCs w:val="24"/>
      <w:u w:val="none"/>
    </w:rPr>
  </w:style>
  <w:style w:type="character" w:customStyle="1" w:styleId="font21">
    <w:name w:val="font21"/>
    <w:basedOn w:val="a0"/>
    <w:qFormat/>
    <w:rPr>
      <w:rFonts w:ascii="仿宋" w:eastAsia="仿宋" w:hAnsi="仿宋" w:cs="仿宋" w:hint="eastAsia"/>
      <w:color w:val="000000"/>
      <w:sz w:val="24"/>
      <w:szCs w:val="24"/>
      <w:u w:val="none"/>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hyperlink" Target="https://baike.baidu.com/item/%E9%87%8D%E9%98%B3%E9%95%87/5014764" TargetMode="External"/><Relationship Id="rId42" Type="http://schemas.openxmlformats.org/officeDocument/2006/relationships/image" Target="media/image15.jpeg"/><Relationship Id="rId63" Type="http://schemas.openxmlformats.org/officeDocument/2006/relationships/image" Target="media/image36.jpeg"/><Relationship Id="rId84" Type="http://schemas.openxmlformats.org/officeDocument/2006/relationships/image" Target="media/image57.jpeg"/><Relationship Id="rId138" Type="http://schemas.openxmlformats.org/officeDocument/2006/relationships/theme" Target="theme/theme1.xml"/><Relationship Id="rId16" Type="http://schemas.openxmlformats.org/officeDocument/2006/relationships/image" Target="media/image1.jpeg"/><Relationship Id="rId107" Type="http://schemas.openxmlformats.org/officeDocument/2006/relationships/image" Target="media/image80.jpeg"/><Relationship Id="rId11" Type="http://schemas.openxmlformats.org/officeDocument/2006/relationships/footer" Target="footer1.xml"/><Relationship Id="rId32" Type="http://schemas.openxmlformats.org/officeDocument/2006/relationships/image" Target="media/image5.jpeg"/><Relationship Id="rId37" Type="http://schemas.openxmlformats.org/officeDocument/2006/relationships/image" Target="media/image10.jpe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jpeg"/><Relationship Id="rId123" Type="http://schemas.openxmlformats.org/officeDocument/2006/relationships/image" Target="media/image96.jpeg"/><Relationship Id="rId128" Type="http://schemas.openxmlformats.org/officeDocument/2006/relationships/image" Target="media/image101.jpeg"/><Relationship Id="rId5" Type="http://schemas.openxmlformats.org/officeDocument/2006/relationships/settings" Target="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hyperlink" Target="https://baike.baidu.com/item/%E6%B5%88%E6%B1%9F%E5%8C%BA/3338048" TargetMode="External"/><Relationship Id="rId27" Type="http://schemas.openxmlformats.org/officeDocument/2006/relationships/hyperlink" Target="https://baike.baidu.com/item/%E7%99%BD%E5%9C%9F%E9%95%87/6493772"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image" Target="media/image107.png"/><Relationship Id="rId80" Type="http://schemas.openxmlformats.org/officeDocument/2006/relationships/image" Target="media/image53.png"/><Relationship Id="rId85" Type="http://schemas.openxmlformats.org/officeDocument/2006/relationships/image" Target="media/image58.jpeg"/><Relationship Id="rId12" Type="http://schemas.openxmlformats.org/officeDocument/2006/relationships/footer" Target="footer2.xml"/><Relationship Id="rId17" Type="http://schemas.openxmlformats.org/officeDocument/2006/relationships/hyperlink" Target="https://baike.baidu.com/item/%E8%A5%BF%E8%81%94%E9%95%87" TargetMode="External"/><Relationship Id="rId33" Type="http://schemas.openxmlformats.org/officeDocument/2006/relationships/image" Target="media/image6.jpeg"/><Relationship Id="rId38" Type="http://schemas.openxmlformats.org/officeDocument/2006/relationships/image" Target="media/image11.jpeg"/><Relationship Id="rId59" Type="http://schemas.openxmlformats.org/officeDocument/2006/relationships/image" Target="media/image32.jpeg"/><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jpeg"/><Relationship Id="rId129" Type="http://schemas.openxmlformats.org/officeDocument/2006/relationships/image" Target="media/image102.jpeg"/><Relationship Id="rId54" Type="http://schemas.openxmlformats.org/officeDocument/2006/relationships/image" Target="media/image27.jpeg"/><Relationship Id="rId70" Type="http://schemas.openxmlformats.org/officeDocument/2006/relationships/image" Target="media/image43.jpeg"/><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baike.baidu.com/item/%E7%8A%81%E5%B8%82%E9%95%87/2073336" TargetMode="External"/><Relationship Id="rId28" Type="http://schemas.openxmlformats.org/officeDocument/2006/relationships/hyperlink" Target="https://baike.baidu.com/item/%E9%BE%99%E5%BD%92%E9%95%87/6099206" TargetMode="External"/><Relationship Id="rId49" Type="http://schemas.openxmlformats.org/officeDocument/2006/relationships/image" Target="media/image22.jpeg"/><Relationship Id="rId114" Type="http://schemas.openxmlformats.org/officeDocument/2006/relationships/image" Target="media/image87.jpeg"/><Relationship Id="rId119" Type="http://schemas.openxmlformats.org/officeDocument/2006/relationships/image" Target="media/image92.jpeg"/><Relationship Id="rId44" Type="http://schemas.openxmlformats.org/officeDocument/2006/relationships/image" Target="media/image17.jpeg"/><Relationship Id="rId60" Type="http://schemas.openxmlformats.org/officeDocument/2006/relationships/image" Target="media/image33.jpeg"/><Relationship Id="rId65" Type="http://schemas.openxmlformats.org/officeDocument/2006/relationships/image" Target="media/image38.jpeg"/><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png"/><Relationship Id="rId13" Type="http://schemas.openxmlformats.org/officeDocument/2006/relationships/header" Target="header3.xml"/><Relationship Id="rId18" Type="http://schemas.openxmlformats.org/officeDocument/2006/relationships/hyperlink" Target="https://baike.baidu.com/item/%E6%B5%88%E6%B1%9F%E5%8C%BA/3338048" TargetMode="External"/><Relationship Id="rId39" Type="http://schemas.openxmlformats.org/officeDocument/2006/relationships/image" Target="media/image12.jpeg"/><Relationship Id="rId109" Type="http://schemas.openxmlformats.org/officeDocument/2006/relationships/image" Target="media/image82.jpeg"/><Relationship Id="rId34" Type="http://schemas.openxmlformats.org/officeDocument/2006/relationships/image" Target="media/image7.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pn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customXml" Target="../customXml/item2.xml"/><Relationship Id="rId29" Type="http://schemas.openxmlformats.org/officeDocument/2006/relationships/image" Target="media/image2.jpeg"/><Relationship Id="rId24" Type="http://schemas.openxmlformats.org/officeDocument/2006/relationships/hyperlink" Target="https://baike.baidu.com/item/%E6%AD%A6%E6%B1%9F%E5%8C%BA/3338153"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footer" Target="footer4.xml"/><Relationship Id="rId61" Type="http://schemas.openxmlformats.org/officeDocument/2006/relationships/image" Target="media/image34.jpeg"/><Relationship Id="rId82" Type="http://schemas.openxmlformats.org/officeDocument/2006/relationships/image" Target="media/image55.jpeg"/><Relationship Id="rId19" Type="http://schemas.openxmlformats.org/officeDocument/2006/relationships/hyperlink" Target="https://baike.baidu.com/item/%E4%B9%90%E5%9B%AD%E9%95%87/4839380" TargetMode="External"/><Relationship Id="rId14" Type="http://schemas.openxmlformats.org/officeDocument/2006/relationships/footer" Target="footer3.xml"/><Relationship Id="rId30" Type="http://schemas.openxmlformats.org/officeDocument/2006/relationships/image" Target="media/image3.jpeg"/><Relationship Id="rId35" Type="http://schemas.openxmlformats.org/officeDocument/2006/relationships/image" Target="media/image8.jpeg"/><Relationship Id="rId56" Type="http://schemas.openxmlformats.org/officeDocument/2006/relationships/image" Target="media/image29.jpeg"/><Relationship Id="rId77" Type="http://schemas.openxmlformats.org/officeDocument/2006/relationships/image" Target="media/image50.pn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3" Type="http://schemas.openxmlformats.org/officeDocument/2006/relationships/numbering" Target="numbering.xml"/><Relationship Id="rId25" Type="http://schemas.openxmlformats.org/officeDocument/2006/relationships/hyperlink" Target="https://baike.baidu.com/item/%E8%A5%BF%E6%B2%B3%E9%95%87/14233" TargetMode="External"/><Relationship Id="rId46" Type="http://schemas.openxmlformats.org/officeDocument/2006/relationships/image" Target="media/image19.jpeg"/><Relationship Id="rId67" Type="http://schemas.openxmlformats.org/officeDocument/2006/relationships/image" Target="media/image40.jpeg"/><Relationship Id="rId116" Type="http://schemas.openxmlformats.org/officeDocument/2006/relationships/image" Target="media/image89.jpeg"/><Relationship Id="rId137" Type="http://schemas.openxmlformats.org/officeDocument/2006/relationships/fontTable" Target="fontTable.xml"/><Relationship Id="rId20" Type="http://schemas.openxmlformats.org/officeDocument/2006/relationships/hyperlink" Target="https://baike.baidu.com/item/%E9%9F%B6%E5%85%B3%E5%86%B6%E7%82%BC%E5%8E%82/5928342" TargetMode="External"/><Relationship Id="rId41" Type="http://schemas.openxmlformats.org/officeDocument/2006/relationships/image" Target="media/image14.jpeg"/><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 Type="http://schemas.openxmlformats.org/officeDocument/2006/relationships/hyperlink" Target="https://www.baidu.com/link?url=Ks379fldbJ6tZ6qAqsmEG5MRbkZSUVxHxcIVVnyioSviCARf0W6XnIzXwf7sSr4STQ_6ngmmdQ8MSQjIXoW5FHK_z75mc8cRB5ZpL2PkA6m&amp;wd=&amp;eqid=809e70650001553b00000006611a3ca0" TargetMode="External"/><Relationship Id="rId36" Type="http://schemas.openxmlformats.org/officeDocument/2006/relationships/image" Target="media/image9.jpeg"/><Relationship Id="rId57" Type="http://schemas.openxmlformats.org/officeDocument/2006/relationships/image" Target="media/image30.jpeg"/><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header" Target="header2.xml"/><Relationship Id="rId31" Type="http://schemas.openxmlformats.org/officeDocument/2006/relationships/image" Target="media/image4.jpeg"/><Relationship Id="rId52" Type="http://schemas.openxmlformats.org/officeDocument/2006/relationships/image" Target="media/image25.jpeg"/><Relationship Id="rId73" Type="http://schemas.openxmlformats.org/officeDocument/2006/relationships/image" Target="media/image46.jpeg"/><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hyperlink" Target="https://baike.baidu.com/item/%E6%9B%B2%E6%B1%9F%E5%8C%BA/3337847" TargetMode="External"/><Relationship Id="rId47" Type="http://schemas.openxmlformats.org/officeDocument/2006/relationships/image" Target="media/image20.jpeg"/><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EC5DF8-27C7-431D-9A51-8F93BAACF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81</Pages>
  <Words>5645</Words>
  <Characters>32182</Characters>
  <Application>Microsoft Office Word</Application>
  <DocSecurity>0</DocSecurity>
  <Lines>268</Lines>
  <Paragraphs>75</Paragraphs>
  <ScaleCrop>false</ScaleCrop>
  <Company/>
  <LinksUpToDate>false</LinksUpToDate>
  <CharactersWithSpaces>37752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李莞尔</cp:lastModifiedBy>
  <cp:revision>56</cp:revision>
  <cp:lastPrinted>2022-05-12T01:46:00Z</cp:lastPrinted>
  <dcterms:created xsi:type="dcterms:W3CDTF">2022-04-14T06:25:00Z</dcterms:created>
  <dcterms:modified xsi:type="dcterms:W3CDTF">2022-05-26T04:38:00Z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2052-10.1.0.5740</vt:lpwstr>
  </property>
  <property fmtid="{D5CDD505-2E9C-101B-9397-08002B2CF9AE}" pid="3" name="ICV">
    <vt:lpwstr>72EEE48DE802457BBC19F7D525876082</vt:lpwstr>
  </property>
</Properties>
</file>