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Theme="majorEastAsia" w:hAnsiTheme="majorEastAsia" w:eastAsiaTheme="majorEastAsia" w:cstheme="majorEastAsia"/>
          <w:i w:val="0"/>
          <w:caps w:val="0"/>
          <w:color w:val="333333"/>
          <w:spacing w:val="8"/>
          <w:sz w:val="44"/>
          <w:szCs w:val="44"/>
          <w:shd w:val="clear" w:fill="FFFFFF"/>
          <w:lang w:eastAsia="zh-CN"/>
        </w:rPr>
      </w:pPr>
      <w:r>
        <w:pict>
          <v:shape id="_x0000_i1025" o:spt="136" type="#_x0000_t136" style="height:52.35pt;width:414.65pt;" fillcolor="#FF0000" filled="t" stroked="t" coordsize="21600,21600" adj="10800">
            <v:path/>
            <v:fill on="t" color2="#FFFFFF" focussize="0,0"/>
            <v:stroke color="#FF0000"/>
            <v:imagedata o:title=""/>
            <o:lock v:ext="edit" aspectratio="f"/>
            <v:textpath on="t" fitshape="t" fitpath="t" trim="t" xscale="f" string="韶关市武江区总工会" style="font-family:宋体;font-size:36pt;font-weight:bold;v-rotate-letters:f;v-same-letter-heights:f;v-text-align:center;"/>
            <w10:wrap type="none"/>
            <w10:anchorlock/>
          </v:shape>
        </w:pic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-133350</wp:posOffset>
                </wp:positionH>
                <wp:positionV relativeFrom="paragraph">
                  <wp:posOffset>196215</wp:posOffset>
                </wp:positionV>
                <wp:extent cx="5796915" cy="0"/>
                <wp:effectExtent l="0" t="19050" r="13335" b="1905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96915" cy="0"/>
                        </a:xfrm>
                        <a:prstGeom prst="line">
                          <a:avLst/>
                        </a:prstGeom>
                        <a:ln w="381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0.5pt;margin-top:15.45pt;height:0pt;width:456.45pt;z-index:251660288;mso-width-relative:page;mso-height-relative:page;" filled="f" stroked="t" coordsize="21600,21600" o:gfxdata="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/o1RPtoAAAAJAQAADwAAAAAAAAABACAAAAAiAAAAZHJzL2Rvd25yZXYu&#10;eG1sUEsBAhQAFAAAAAgAh07iQLoEXnD5AQAA5QMAAA4AAAAAAAAAAQAgAAAAKQEAAGRycy9lMm9E&#10;b2MueG1sUEsFBgAAAAAGAAYAWQEAAJQFAAAAAA==&#10;">
                <v:fill on="f" focussize="0,0"/>
                <v:stroke weight="3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44"/>
          <w:szCs w:val="44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288" w:lineRule="auto"/>
        <w:jc w:val="center"/>
        <w:outlineLvl w:val="0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韶关市武江区总工会2021年度</w:t>
      </w:r>
    </w:p>
    <w:p>
      <w:pPr>
        <w:numPr>
          <w:ilvl w:val="0"/>
          <w:numId w:val="0"/>
        </w:numPr>
        <w:spacing w:line="288" w:lineRule="auto"/>
        <w:jc w:val="center"/>
        <w:outlineLvl w:val="0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财政支出重点项目绩效自评报告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为进一步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加强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性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管理，提高专项资金使用效益和项目管理水平，根据《</w:t>
      </w:r>
      <w:r>
        <w:rPr>
          <w:rFonts w:hint="eastAsia" w:ascii="仿宋_GB2312" w:hAnsi="宋体" w:eastAsia="仿宋_GB2312" w:cs="宋体"/>
          <w:sz w:val="32"/>
          <w:szCs w:val="32"/>
        </w:rPr>
        <w:t>中华人民共和国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预算法》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中共中央 国务院关于全面实施预算绩效管理的意见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中共广东省委 广东省人民政府关于全面实施预算绩效管理的若干意见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粤发﹝2019﹞5号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韶关市武江区人民政府办公室关于印发&lt;韶关市武江区全面实施预算绩效管理工作方案（2020-2022年）&gt;的通知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韶武府办﹝2020﹞16号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的有关</w:t>
      </w:r>
      <w:r>
        <w:rPr>
          <w:rFonts w:hint="eastAsia" w:ascii="仿宋_GB2312" w:hAnsi="仿宋_GB2312" w:eastAsia="仿宋_GB2312" w:cs="仿宋_GB2312"/>
          <w:sz w:val="32"/>
          <w:szCs w:val="32"/>
        </w:rPr>
        <w:t>要求，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现就本部门2021年度财政支出重点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项目开展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绩效</w:t>
      </w:r>
      <w:r>
        <w:rPr>
          <w:rFonts w:hint="eastAsia" w:ascii="仿宋_GB2312" w:hAnsi="仿宋_GB2312" w:eastAsia="仿宋_GB2312" w:cs="仿宋_GB2312"/>
          <w:sz w:val="32"/>
          <w:szCs w:val="32"/>
        </w:rPr>
        <w:t>自评，现将自评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结果汇报</w:t>
      </w:r>
      <w:r>
        <w:rPr>
          <w:rFonts w:hint="eastAsia" w:ascii="仿宋_GB2312" w:hAnsi="仿宋_GB2312" w:eastAsia="仿宋_GB2312" w:cs="仿宋_GB2312"/>
          <w:sz w:val="32"/>
          <w:szCs w:val="32"/>
        </w:rPr>
        <w:t>如下：</w:t>
      </w:r>
    </w:p>
    <w:p>
      <w:pPr>
        <w:spacing w:line="288" w:lineRule="auto"/>
        <w:ind w:firstLine="640" w:firstLineChars="200"/>
        <w:jc w:val="left"/>
        <w:outlineLvl w:val="0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一、项目基本情况及自评结论</w:t>
      </w:r>
    </w:p>
    <w:p>
      <w:pPr>
        <w:spacing w:line="288" w:lineRule="auto"/>
        <w:ind w:firstLine="640" w:firstLineChars="200"/>
        <w:jc w:val="left"/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（一）项目用款单位简要情况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韶关市武江区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总工会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是区委群团机关工作部门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内设机构为：办公室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二级机构为：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韶关市</w:t>
      </w:r>
      <w:r>
        <w:rPr>
          <w:rFonts w:hint="eastAsia" w:ascii="仿宋_GB2312" w:hAnsi="仿宋_GB2312" w:eastAsia="仿宋_GB2312" w:cs="仿宋_GB2312"/>
          <w:sz w:val="32"/>
          <w:szCs w:val="32"/>
        </w:rPr>
        <w:t>武江区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总工会职工</w:t>
      </w:r>
      <w:r>
        <w:rPr>
          <w:rFonts w:hint="eastAsia" w:ascii="仿宋_GB2312" w:hAnsi="仿宋_GB2312" w:eastAsia="仿宋_GB2312" w:cs="仿宋_GB2312"/>
          <w:sz w:val="32"/>
          <w:szCs w:val="32"/>
        </w:rPr>
        <w:t>服务中心。主要职责是：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组织和引导广大职工积极参加建设和改革；组织引导职工积极投身应急和公益行动，参与重大劳资纠纷的预防排查。处置、劳动争议调解工作；组织、指导职工开展劳动竞赛、技术创新、合理建设；指导各类型工会组织建设工会干部培训教育；按照法律法规做好工会经费的收缴、管理、使用；承担区委和市总工会交办的其他任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等。  </w:t>
      </w:r>
    </w:p>
    <w:p>
      <w:pPr>
        <w:spacing w:line="288" w:lineRule="auto"/>
        <w:ind w:firstLine="640" w:firstLineChars="200"/>
        <w:jc w:val="left"/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（二）项目实施主要内容及实施程序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财政支出重点项目共两个，分别</w:t>
      </w:r>
      <w:r>
        <w:rPr>
          <w:rFonts w:hint="eastAsia" w:ascii="仿宋_GB2312" w:hAnsi="仿宋_GB2312" w:eastAsia="仿宋_GB2312" w:cs="仿宋_GB2312"/>
          <w:sz w:val="32"/>
          <w:szCs w:val="32"/>
        </w:rPr>
        <w:t>为: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机关工会经费，五一活动经费。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为规范各项目资金的管理，“五一”劳动节活动经费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</w:rPr>
        <w:t>中华人民共和国工会法第三章工会权利和义务第三十一条规定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工会要组织职工开展文娱、体育活动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五一活动</w:t>
      </w:r>
      <w:r>
        <w:rPr>
          <w:rFonts w:hint="eastAsia" w:ascii="仿宋_GB2312" w:eastAsia="仿宋_GB2312"/>
          <w:sz w:val="32"/>
          <w:szCs w:val="32"/>
        </w:rPr>
        <w:t>由该项经费保障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依据《中华人民共和国工会法》第四十二条建立工会组织的企业、事业单位、机关按每月全部职工工资总额的百分之二向工会拨缴的经费，机关活动</w:t>
      </w:r>
      <w:r>
        <w:rPr>
          <w:rFonts w:hint="eastAsia" w:ascii="仿宋_GB2312" w:eastAsia="仿宋_GB2312"/>
          <w:sz w:val="32"/>
          <w:szCs w:val="32"/>
        </w:rPr>
        <w:t>由该项经费保障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重阳节活动经费</w:t>
      </w:r>
      <w:r>
        <w:rPr>
          <w:rFonts w:hint="eastAsia" w:ascii="仿宋_GB2312" w:eastAsia="仿宋_GB2312"/>
          <w:sz w:val="32"/>
          <w:szCs w:val="32"/>
        </w:rPr>
        <w:t>根据韶关市总工会关于《20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年工会重点工作考核方案》的通知，围绕中心、服务大局，提高服务职工群众的能力和水平，增强职工群众的获得感和幸福感，对职工文化建设工作有资金投入，开展丰富多彩的职工文化活动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在广大职工当中增强工会组织的凝聚力，受到众多退休人员热烈反映，盛赞此举是区政府的创举，为退休人员做好事、实事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我工会响应号召拟202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年举办重阳节退管人员活动，预算资金为45000元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所有项目支出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审批全流程由财政部门进行有效监管，并采用国库集中支付方式实行社会化发放。</w:t>
      </w:r>
    </w:p>
    <w:p>
      <w:pPr>
        <w:spacing w:line="288" w:lineRule="auto"/>
        <w:ind w:firstLine="640" w:firstLineChars="200"/>
        <w:jc w:val="left"/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三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项目自评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上级</w:t>
      </w:r>
      <w:r>
        <w:rPr>
          <w:rFonts w:hint="eastAsia" w:ascii="仿宋_GB2312" w:hAnsi="仿宋_GB2312" w:eastAsia="仿宋_GB2312" w:cs="仿宋_GB2312"/>
          <w:sz w:val="32"/>
          <w:szCs w:val="32"/>
        </w:rPr>
        <w:t>相关文件精神,从资金落实、业务管理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项目效益等方面进行评价，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综合</w:t>
      </w:r>
      <w:r>
        <w:rPr>
          <w:rFonts w:hint="eastAsia" w:ascii="仿宋_GB2312" w:hAnsi="仿宋_GB2312" w:eastAsia="仿宋_GB2312" w:cs="仿宋_GB2312"/>
          <w:sz w:val="32"/>
          <w:szCs w:val="32"/>
        </w:rPr>
        <w:t>评定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两个项目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绩效评价得分为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绩效级别评定为“优秀”。</w:t>
      </w:r>
    </w:p>
    <w:p>
      <w:pPr>
        <w:spacing w:line="288" w:lineRule="auto"/>
        <w:ind w:firstLine="640" w:firstLineChars="200"/>
        <w:jc w:val="left"/>
        <w:outlineLvl w:val="0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二、绩效表现</w:t>
      </w:r>
    </w:p>
    <w:p>
      <w:pPr>
        <w:spacing w:line="288" w:lineRule="auto"/>
        <w:ind w:firstLine="640" w:firstLineChars="200"/>
        <w:jc w:val="left"/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（一）资金使用绩效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/>
          <w:sz w:val="32"/>
          <w:szCs w:val="32"/>
        </w:rPr>
        <w:t>资金使用绩效。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eastAsia" w:eastAsia="仿宋_GB231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三个财政性项目预算收入26.61万元，其中：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年武江区总工会五一活动经费实际投入为2万元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为预算内收入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年武江区总工会机关</w:t>
      </w:r>
      <w:r>
        <w:rPr>
          <w:rFonts w:hint="eastAsia" w:ascii="仿宋_GB2312"/>
          <w:sz w:val="32"/>
          <w:szCs w:val="32"/>
          <w:lang w:val="en-US" w:eastAsia="zh-CN"/>
        </w:rPr>
        <w:t>工会</w:t>
      </w:r>
      <w:r>
        <w:rPr>
          <w:rFonts w:hint="eastAsia" w:ascii="仿宋_GB2312" w:eastAsia="仿宋_GB2312"/>
          <w:sz w:val="32"/>
          <w:szCs w:val="32"/>
        </w:rPr>
        <w:t>经费实际投入为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20.11</w:t>
      </w:r>
      <w:r>
        <w:rPr>
          <w:rFonts w:hint="eastAsia" w:ascii="仿宋_GB2312" w:eastAsia="仿宋_GB2312"/>
          <w:sz w:val="32"/>
          <w:szCs w:val="32"/>
        </w:rPr>
        <w:t>万元，为预算内收入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年武江区总工会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重阳节活动</w:t>
      </w:r>
      <w:r>
        <w:rPr>
          <w:rFonts w:hint="eastAsia" w:ascii="仿宋_GB2312" w:eastAsia="仿宋_GB2312"/>
          <w:sz w:val="32"/>
          <w:szCs w:val="32"/>
        </w:rPr>
        <w:t>经费实际投入为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4.5</w:t>
      </w:r>
      <w:r>
        <w:rPr>
          <w:rFonts w:hint="eastAsia" w:ascii="仿宋_GB2312" w:eastAsia="仿宋_GB2312"/>
          <w:sz w:val="32"/>
          <w:szCs w:val="32"/>
        </w:rPr>
        <w:t>万元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为预算内收入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2.项目实际支出情况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两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个财政性项目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预算支出26.61万元，其中：</w:t>
      </w: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五一活动经费全年预算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支出</w:t>
      </w: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万元，</w:t>
      </w:r>
      <w:r>
        <w:rPr>
          <w:rFonts w:hint="eastAsia" w:ascii="仿宋_GB2312" w:eastAsia="仿宋_GB2312"/>
          <w:sz w:val="32"/>
          <w:szCs w:val="32"/>
        </w:rPr>
        <w:t>机关</w:t>
      </w:r>
      <w:r>
        <w:rPr>
          <w:rFonts w:hint="eastAsia" w:ascii="仿宋_GB2312"/>
          <w:sz w:val="32"/>
          <w:szCs w:val="32"/>
          <w:lang w:val="en-US" w:eastAsia="zh-CN"/>
        </w:rPr>
        <w:t>工会</w:t>
      </w:r>
      <w:r>
        <w:rPr>
          <w:rFonts w:hint="eastAsia" w:ascii="仿宋_GB2312" w:eastAsia="仿宋_GB2312"/>
          <w:sz w:val="32"/>
          <w:szCs w:val="32"/>
        </w:rPr>
        <w:t>经费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全年预算支出</w:t>
      </w: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20.11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万元</w:t>
      </w: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，重阳节活动经费全年预算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支出</w:t>
      </w: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4.5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万元</w:t>
      </w: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3.项目绩效目标完成情况</w:t>
      </w:r>
    </w:p>
    <w:p>
      <w:pPr>
        <w:snapToGrid w:val="0"/>
        <w:spacing w:line="58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年武江区总工会机关工会经费保障了各项活动的顺利实施，</w:t>
      </w:r>
      <w:r>
        <w:rPr>
          <w:rFonts w:hint="eastAsia" w:ascii="仿宋_GB2312" w:hAnsi="仿宋_GB2312" w:eastAsia="仿宋_GB2312" w:cs="仿宋_GB2312"/>
          <w:sz w:val="32"/>
          <w:szCs w:val="32"/>
        </w:rPr>
        <w:t>增强工会组织的凝聚力，</w:t>
      </w:r>
      <w:r>
        <w:rPr>
          <w:rFonts w:hint="eastAsia" w:ascii="仿宋_GB2312" w:eastAsia="仿宋_GB2312"/>
          <w:sz w:val="32"/>
          <w:szCs w:val="32"/>
        </w:rPr>
        <w:t>不断丰富职工文化生活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b w:val="0"/>
          <w:bCs/>
          <w:w w:val="95"/>
          <w:sz w:val="32"/>
        </w:rPr>
        <w:t>202</w:t>
      </w:r>
      <w:r>
        <w:rPr>
          <w:rFonts w:hint="eastAsia" w:ascii="仿宋_GB2312" w:eastAsia="仿宋_GB2312"/>
          <w:b w:val="0"/>
          <w:bCs/>
          <w:w w:val="95"/>
          <w:sz w:val="32"/>
          <w:lang w:val="en-US" w:eastAsia="zh-CN"/>
        </w:rPr>
        <w:t>1</w:t>
      </w:r>
      <w:r>
        <w:rPr>
          <w:rFonts w:hint="eastAsia" w:ascii="仿宋_GB2312" w:eastAsia="仿宋_GB2312"/>
          <w:b w:val="0"/>
          <w:bCs/>
          <w:w w:val="95"/>
          <w:sz w:val="32"/>
        </w:rPr>
        <w:t>年武江区总工会</w:t>
      </w:r>
      <w:r>
        <w:rPr>
          <w:rFonts w:hint="eastAsia" w:ascii="仿宋_GB2312" w:eastAsia="仿宋_GB2312"/>
          <w:b w:val="0"/>
          <w:bCs/>
          <w:w w:val="95"/>
          <w:sz w:val="32"/>
          <w:lang w:val="en-US" w:eastAsia="zh-CN"/>
        </w:rPr>
        <w:t>五一节</w:t>
      </w:r>
      <w:r>
        <w:rPr>
          <w:rFonts w:hint="eastAsia" w:ascii="仿宋_GB2312" w:eastAsia="仿宋_GB2312"/>
          <w:b w:val="0"/>
          <w:bCs/>
          <w:w w:val="95"/>
          <w:sz w:val="32"/>
        </w:rPr>
        <w:t>活动经费保障</w:t>
      </w:r>
      <w:r>
        <w:rPr>
          <w:rFonts w:hint="eastAsia" w:ascii="仿宋_GB2312" w:eastAsia="仿宋_GB2312"/>
          <w:b w:val="0"/>
          <w:bCs/>
          <w:w w:val="95"/>
          <w:sz w:val="32"/>
          <w:lang w:val="en-US" w:eastAsia="zh-CN"/>
        </w:rPr>
        <w:t>了大力弘扬劳模精神、劳动精神和工匠精神，激励全区广大职工坚定不移听党话、跟党走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b w:val="0"/>
          <w:bCs/>
          <w:w w:val="95"/>
          <w:sz w:val="32"/>
        </w:rPr>
        <w:t>202</w:t>
      </w:r>
      <w:r>
        <w:rPr>
          <w:rFonts w:hint="eastAsia" w:ascii="仿宋_GB2312" w:eastAsia="仿宋_GB2312"/>
          <w:b w:val="0"/>
          <w:bCs/>
          <w:w w:val="95"/>
          <w:sz w:val="32"/>
          <w:lang w:val="en-US" w:eastAsia="zh-CN"/>
        </w:rPr>
        <w:t>1</w:t>
      </w:r>
      <w:r>
        <w:rPr>
          <w:rFonts w:hint="eastAsia" w:ascii="仿宋_GB2312" w:eastAsia="仿宋_GB2312"/>
          <w:b w:val="0"/>
          <w:bCs/>
          <w:w w:val="95"/>
          <w:sz w:val="32"/>
        </w:rPr>
        <w:t>年武江区总工会</w:t>
      </w:r>
      <w:r>
        <w:rPr>
          <w:rFonts w:hint="eastAsia" w:ascii="仿宋_GB2312" w:eastAsia="仿宋_GB2312"/>
          <w:b w:val="0"/>
          <w:bCs/>
          <w:w w:val="95"/>
          <w:sz w:val="32"/>
          <w:lang w:val="en-US" w:eastAsia="zh-CN"/>
        </w:rPr>
        <w:t>重阳节</w:t>
      </w:r>
      <w:r>
        <w:rPr>
          <w:rFonts w:hint="eastAsia" w:ascii="仿宋_GB2312" w:eastAsia="仿宋_GB2312"/>
          <w:b w:val="0"/>
          <w:bCs/>
          <w:w w:val="95"/>
          <w:sz w:val="32"/>
        </w:rPr>
        <w:t>活动经费保障了</w:t>
      </w:r>
      <w:r>
        <w:rPr>
          <w:rFonts w:hint="eastAsia" w:ascii="仿宋_GB2312" w:eastAsia="仿宋_GB2312"/>
          <w:b w:val="0"/>
          <w:bCs/>
          <w:w w:val="95"/>
          <w:sz w:val="32"/>
          <w:lang w:val="en-US" w:eastAsia="zh-CN"/>
        </w:rPr>
        <w:t>弘扬尊老爱幼、爱老助老的优良传统，体现区委、区政府对离退休人员关心关爱</w:t>
      </w:r>
      <w:r>
        <w:rPr>
          <w:rFonts w:hint="eastAsia" w:ascii="仿宋_GB2312" w:hAnsi="宋体" w:eastAsia="仿宋_GB2312" w:cs="宋体"/>
          <w:sz w:val="32"/>
          <w:szCs w:val="32"/>
        </w:rPr>
        <w:t>。</w:t>
      </w:r>
    </w:p>
    <w:p>
      <w:pPr>
        <w:spacing w:line="288" w:lineRule="auto"/>
        <w:ind w:firstLine="640" w:firstLineChars="200"/>
        <w:jc w:val="left"/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（二）存在问题</w:t>
      </w:r>
    </w:p>
    <w:p>
      <w:pPr>
        <w:spacing w:line="360" w:lineRule="auto"/>
        <w:ind w:firstLine="640" w:firstLineChars="200"/>
        <w:rPr>
          <w:rFonts w:hint="default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val="en-US"/>
        </w:rPr>
      </w:pPr>
      <w:r>
        <w:rPr>
          <w:rFonts w:hint="eastAsia" w:ascii="仿宋_GB2312" w:eastAsia="仿宋_GB2312"/>
          <w:sz w:val="32"/>
          <w:szCs w:val="32"/>
        </w:rPr>
        <w:t>资金不足，影响面不广。</w:t>
      </w:r>
    </w:p>
    <w:p>
      <w:pPr>
        <w:spacing w:line="288" w:lineRule="auto"/>
        <w:ind w:firstLine="640" w:firstLineChars="200"/>
        <w:jc w:val="left"/>
        <w:outlineLvl w:val="0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三、改进意见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需增加预算资金投入，保障全面覆盖的重要实施作用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需增加预算资金投入，</w:t>
      </w:r>
      <w:r>
        <w:rPr>
          <w:rFonts w:hint="eastAsia" w:ascii="仿宋_GB2312" w:hAnsi="仿宋_GB2312" w:eastAsia="仿宋_GB2312" w:cs="仿宋_GB2312"/>
          <w:sz w:val="32"/>
          <w:szCs w:val="32"/>
        </w:rPr>
        <w:t>增强工会组织的凝聚力，</w:t>
      </w:r>
      <w:r>
        <w:rPr>
          <w:rFonts w:hint="eastAsia" w:ascii="仿宋_GB2312" w:eastAsia="仿宋_GB2312"/>
          <w:sz w:val="32"/>
          <w:szCs w:val="32"/>
        </w:rPr>
        <w:t>不断丰富职工文化生活。</w:t>
      </w:r>
    </w:p>
    <w:p>
      <w:pPr>
        <w:pStyle w:val="2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ind w:firstLine="630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韶关市武江区总工会</w:t>
      </w:r>
    </w:p>
    <w:p>
      <w:pPr>
        <w:ind w:firstLine="630"/>
        <w:jc w:val="center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2022年9月7日</w:t>
      </w:r>
    </w:p>
    <w:sectPr>
      <w:footerReference r:id="rId3" w:type="default"/>
      <w:pgSz w:w="11906" w:h="16838"/>
      <w:pgMar w:top="2098" w:right="1417" w:bottom="2041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汉仪超粗圆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公文黑体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汉仪太极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综艺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default" w:eastAsia="楷体_GB2312" w:cs="楷体_GB2312" w:asciiTheme="minorAscii" w:hAnsiTheme="minorAscii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hint="default" w:eastAsia="楷体_GB2312" w:cs="楷体_GB2312" w:asciiTheme="minorAscii" w:hAnsiTheme="minorAscii"/>
                              <w:sz w:val="18"/>
                              <w:szCs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eastAsia="楷体_GB2312" w:cs="楷体_GB2312" w:asciiTheme="minorAscii" w:hAnsiTheme="minorAscii"/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rFonts w:hint="default" w:eastAsia="楷体_GB2312" w:cs="楷体_GB2312" w:asciiTheme="minorAscii" w:hAnsiTheme="minorAscii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rFonts w:hint="default" w:eastAsia="楷体_GB2312" w:cs="楷体_GB2312" w:asciiTheme="minorAscii" w:hAnsiTheme="minorAscii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default" w:eastAsia="楷体_GB2312" w:cs="楷体_GB2312" w:asciiTheme="minorAscii" w:hAnsiTheme="minorAscii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hint="default" w:eastAsia="楷体_GB2312" w:cs="楷体_GB2312" w:asciiTheme="minorAscii" w:hAnsiTheme="minorAscii"/>
                        <w:sz w:val="18"/>
                        <w:szCs w:val="18"/>
                      </w:rPr>
                      <w:instrText xml:space="preserve"> PAGE  \* MERGEFORMAT </w:instrText>
                    </w:r>
                    <w:r>
                      <w:rPr>
                        <w:rFonts w:hint="default" w:eastAsia="楷体_GB2312" w:cs="楷体_GB2312" w:asciiTheme="minorAscii" w:hAnsiTheme="minorAscii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hint="default" w:eastAsia="楷体_GB2312" w:cs="楷体_GB2312" w:asciiTheme="minorAscii" w:hAnsiTheme="minorAscii"/>
                        <w:sz w:val="18"/>
                        <w:szCs w:val="18"/>
                      </w:rPr>
                      <w:t>1</w:t>
                    </w:r>
                    <w:r>
                      <w:rPr>
                        <w:rFonts w:hint="default" w:eastAsia="楷体_GB2312" w:cs="楷体_GB2312" w:asciiTheme="minorAscii" w:hAnsiTheme="minorAscii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zZTQ2OWFlYmQxNjJhNGQzZWE1OTlhMmRkOWVlZTUifQ=="/>
  </w:docVars>
  <w:rsids>
    <w:rsidRoot w:val="00000000"/>
    <w:rsid w:val="0024389C"/>
    <w:rsid w:val="00352785"/>
    <w:rsid w:val="06222719"/>
    <w:rsid w:val="0CA73FA0"/>
    <w:rsid w:val="0E5655BE"/>
    <w:rsid w:val="10DC5958"/>
    <w:rsid w:val="13E65F72"/>
    <w:rsid w:val="14347588"/>
    <w:rsid w:val="1C8E3188"/>
    <w:rsid w:val="206D2049"/>
    <w:rsid w:val="213459F8"/>
    <w:rsid w:val="25BE05FB"/>
    <w:rsid w:val="28B85195"/>
    <w:rsid w:val="2BDC1273"/>
    <w:rsid w:val="2BE04209"/>
    <w:rsid w:val="37A96C72"/>
    <w:rsid w:val="3ACE3359"/>
    <w:rsid w:val="400602E5"/>
    <w:rsid w:val="407C60EC"/>
    <w:rsid w:val="42E94DB9"/>
    <w:rsid w:val="44226EA2"/>
    <w:rsid w:val="4BDA51C9"/>
    <w:rsid w:val="4E664581"/>
    <w:rsid w:val="508B3975"/>
    <w:rsid w:val="52CE7CEE"/>
    <w:rsid w:val="56D5537B"/>
    <w:rsid w:val="57F77017"/>
    <w:rsid w:val="58074657"/>
    <w:rsid w:val="58694511"/>
    <w:rsid w:val="5AE14049"/>
    <w:rsid w:val="5B100F24"/>
    <w:rsid w:val="61FA5517"/>
    <w:rsid w:val="62292035"/>
    <w:rsid w:val="6A68533D"/>
    <w:rsid w:val="6C4133CF"/>
    <w:rsid w:val="6F02799D"/>
    <w:rsid w:val="6FBC4F77"/>
    <w:rsid w:val="70DF7644"/>
    <w:rsid w:val="7A71782D"/>
    <w:rsid w:val="7B8B716E"/>
    <w:rsid w:val="7DB914EA"/>
    <w:rsid w:val="7EF03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next w:val="1"/>
    <w:unhideWhenUsed/>
    <w:qFormat/>
    <w:uiPriority w:val="99"/>
    <w:pPr>
      <w:widowControl w:val="0"/>
      <w:ind w:left="420" w:leftChars="20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1474</Words>
  <Characters>1559</Characters>
  <Lines>0</Lines>
  <Paragraphs>0</Paragraphs>
  <TotalTime>2</TotalTime>
  <ScaleCrop>false</ScaleCrop>
  <LinksUpToDate>false</LinksUpToDate>
  <CharactersWithSpaces>1597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Sailor Moon</cp:lastModifiedBy>
  <cp:lastPrinted>2021-09-23T03:33:00Z</cp:lastPrinted>
  <dcterms:modified xsi:type="dcterms:W3CDTF">2022-09-08T04:08:49Z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ribbonExt">
    <vt:lpwstr>{"WPSExtOfficeTab":{"OnGetEnabled":false,"OnGetVisible":false}}</vt:lpwstr>
  </property>
  <property fmtid="{D5CDD505-2E9C-101B-9397-08002B2CF9AE}" pid="4" name="ICV">
    <vt:lpwstr>BF4CA77190F94051934AA1911EB99041</vt:lpwstr>
  </property>
</Properties>
</file>