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sz w:val="32"/>
          <w:szCs w:val="32"/>
          <w:lang w:val="en-US" w:eastAsia="zh-CN"/>
        </w:rPr>
        <w:t>财政支出项目绩效自评表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2"/>
        </w:rPr>
      </w:pPr>
      <w:r>
        <w:rPr>
          <w:rFonts w:hint="default" w:ascii="Times New Roman" w:hAnsi="Times New Roman" w:eastAsia="宋体" w:cs="Times New Roman"/>
          <w:sz w:val="21"/>
          <w:szCs w:val="22"/>
        </w:rPr>
        <w:t>（20</w:t>
      </w:r>
      <w:r>
        <w:rPr>
          <w:rFonts w:hint="eastAsia" w:ascii="Times New Roman" w:hAnsi="Times New Roman" w:cs="Times New Roman"/>
          <w:sz w:val="21"/>
          <w:szCs w:val="22"/>
          <w:lang w:val="en-US" w:eastAsia="zh-CN"/>
        </w:rPr>
        <w:t>21</w:t>
      </w:r>
      <w:r>
        <w:rPr>
          <w:rFonts w:hint="default" w:ascii="Times New Roman" w:hAnsi="Times New Roman" w:eastAsia="宋体" w:cs="Times New Roman"/>
          <w:sz w:val="21"/>
          <w:szCs w:val="22"/>
        </w:rPr>
        <w:t>年度）</w:t>
      </w:r>
    </w:p>
    <w:tbl>
      <w:tblPr>
        <w:tblStyle w:val="3"/>
        <w:tblW w:w="93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812"/>
        <w:gridCol w:w="468"/>
        <w:gridCol w:w="655"/>
        <w:gridCol w:w="1488"/>
        <w:gridCol w:w="1304"/>
        <w:gridCol w:w="1475"/>
        <w:gridCol w:w="1174"/>
        <w:gridCol w:w="14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811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专项（项目）名称</w:t>
            </w:r>
          </w:p>
        </w:tc>
        <w:tc>
          <w:tcPr>
            <w:tcW w:w="7539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优抚对象抚恤补助金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811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中央主管部门</w:t>
            </w:r>
          </w:p>
        </w:tc>
        <w:tc>
          <w:tcPr>
            <w:tcW w:w="7539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中华人民共和国退役军人事务部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11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地方主管部门</w:t>
            </w:r>
          </w:p>
        </w:tc>
        <w:tc>
          <w:tcPr>
            <w:tcW w:w="3447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韶关市退役军人事务局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实施单位</w:t>
            </w:r>
          </w:p>
        </w:tc>
        <w:tc>
          <w:tcPr>
            <w:tcW w:w="2617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韶关市武江区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退役军人事务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811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项目资金（万元）</w:t>
            </w:r>
          </w:p>
        </w:tc>
        <w:tc>
          <w:tcPr>
            <w:tcW w:w="214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全年预算数（A）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全年执行数（B）</w:t>
            </w:r>
          </w:p>
        </w:tc>
        <w:tc>
          <w:tcPr>
            <w:tcW w:w="261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执行率（B/A）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811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年度资金总额：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>1387.47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>1387.47</w:t>
            </w:r>
          </w:p>
        </w:tc>
        <w:tc>
          <w:tcPr>
            <w:tcW w:w="261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811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其中：中央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财政资金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586.98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586.98</w:t>
            </w:r>
          </w:p>
        </w:tc>
        <w:tc>
          <w:tcPr>
            <w:tcW w:w="261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811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     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省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级财政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资金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292.14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292.14</w:t>
            </w:r>
          </w:p>
        </w:tc>
        <w:tc>
          <w:tcPr>
            <w:tcW w:w="261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811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地方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财政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资金（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市级资金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 w:bidi="ar-SA"/>
              </w:rPr>
              <w:t>136.80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 w:bidi="ar-SA"/>
              </w:rPr>
              <w:t>136.80</w:t>
            </w:r>
          </w:p>
        </w:tc>
        <w:tc>
          <w:tcPr>
            <w:tcW w:w="261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 w:bidi="ar-SA"/>
              </w:rPr>
              <w:t>100%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811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地方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财政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资金（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区级资金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       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 w:bidi="ar-SA"/>
              </w:rPr>
              <w:t>371.55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 w:bidi="ar-SA"/>
              </w:rPr>
              <w:t>371.55</w:t>
            </w:r>
          </w:p>
        </w:tc>
        <w:tc>
          <w:tcPr>
            <w:tcW w:w="261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31" w:type="dxa"/>
            <w:vMerge w:val="restart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年度总体目标</w:t>
            </w:r>
          </w:p>
        </w:tc>
        <w:tc>
          <w:tcPr>
            <w:tcW w:w="4727" w:type="dxa"/>
            <w:gridSpan w:val="5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年初设定目标</w:t>
            </w:r>
          </w:p>
        </w:tc>
        <w:tc>
          <w:tcPr>
            <w:tcW w:w="4092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全年实际完成情况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727" w:type="dxa"/>
            <w:gridSpan w:val="5"/>
            <w:vAlign w:val="center"/>
          </w:tcPr>
          <w:p>
            <w:pPr>
              <w:spacing w:line="240" w:lineRule="exact"/>
              <w:ind w:left="18" w:leftChars="0" w:hanging="18" w:hangingChars="10"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按时足额发放优抚对象抚恤补助金，使优抚对象等人员的基本生活得到有效保障。</w:t>
            </w:r>
          </w:p>
        </w:tc>
        <w:tc>
          <w:tcPr>
            <w:tcW w:w="4092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按时足额发放1069名各类优抚对象抚恤补助金，使其基本生活得到有效保障。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31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绩效目标</w:t>
            </w:r>
          </w:p>
        </w:tc>
        <w:tc>
          <w:tcPr>
            <w:tcW w:w="8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一级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指标</w:t>
            </w:r>
          </w:p>
        </w:tc>
        <w:tc>
          <w:tcPr>
            <w:tcW w:w="112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二级指标</w:t>
            </w:r>
          </w:p>
        </w:tc>
        <w:tc>
          <w:tcPr>
            <w:tcW w:w="279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三级指标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年度指标值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全年完成值</w:t>
            </w:r>
          </w:p>
        </w:tc>
        <w:tc>
          <w:tcPr>
            <w:tcW w:w="14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未完成原因和改进措施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12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产出指标</w:t>
            </w:r>
          </w:p>
        </w:tc>
        <w:tc>
          <w:tcPr>
            <w:tcW w:w="112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数量指标</w:t>
            </w:r>
          </w:p>
        </w:tc>
        <w:tc>
          <w:tcPr>
            <w:tcW w:w="2792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优抚对象抚恤金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发放人数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约1000人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1069人</w:t>
            </w:r>
          </w:p>
        </w:tc>
        <w:tc>
          <w:tcPr>
            <w:tcW w:w="14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12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质量指标</w:t>
            </w:r>
          </w:p>
        </w:tc>
        <w:tc>
          <w:tcPr>
            <w:tcW w:w="2792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经费足额拨付率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12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792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各类优抚对象抚恤补助标准按规定执行率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12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时效指标</w:t>
            </w:r>
          </w:p>
        </w:tc>
        <w:tc>
          <w:tcPr>
            <w:tcW w:w="2792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优抚对象抚恤补助资金及时拨付率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12" w:type="dxa"/>
            <w:vMerge w:val="continue"/>
            <w:textDirection w:val="tbRlV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12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社会效益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指标</w:t>
            </w:r>
          </w:p>
        </w:tc>
        <w:tc>
          <w:tcPr>
            <w:tcW w:w="2792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优抚对象生活情况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有效改善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有效改善</w:t>
            </w: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满意度指标</w:t>
            </w:r>
          </w:p>
        </w:tc>
        <w:tc>
          <w:tcPr>
            <w:tcW w:w="112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服务对象满意度指标</w:t>
            </w:r>
          </w:p>
        </w:tc>
        <w:tc>
          <w:tcPr>
            <w:tcW w:w="2792" w:type="dxa"/>
            <w:gridSpan w:val="2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优抚对象满意度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531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说明</w:t>
            </w:r>
          </w:p>
        </w:tc>
        <w:tc>
          <w:tcPr>
            <w:tcW w:w="8819" w:type="dxa"/>
            <w:gridSpan w:val="8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无</w:t>
            </w:r>
          </w:p>
        </w:tc>
      </w:tr>
    </w:tbl>
    <w:p/>
    <w:sectPr>
      <w:pgSz w:w="11906" w:h="16838"/>
      <w:pgMar w:top="1440" w:right="1800" w:bottom="47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lYTRhNGZmZGE1MjFmNTAyMDExYmM2YzgwMWMzYmEifQ=="/>
  </w:docVars>
  <w:rsids>
    <w:rsidRoot w:val="00000000"/>
    <w:rsid w:val="00C87F39"/>
    <w:rsid w:val="02FC3310"/>
    <w:rsid w:val="0FE57C59"/>
    <w:rsid w:val="11E45EB1"/>
    <w:rsid w:val="142905B9"/>
    <w:rsid w:val="16FB2257"/>
    <w:rsid w:val="1D912846"/>
    <w:rsid w:val="206D2049"/>
    <w:rsid w:val="27AC5705"/>
    <w:rsid w:val="27D85456"/>
    <w:rsid w:val="2DE21006"/>
    <w:rsid w:val="30C92212"/>
    <w:rsid w:val="32BD052F"/>
    <w:rsid w:val="3E0A55FB"/>
    <w:rsid w:val="43B23465"/>
    <w:rsid w:val="46EE0157"/>
    <w:rsid w:val="4C0513A3"/>
    <w:rsid w:val="508D4CFA"/>
    <w:rsid w:val="596A3FA5"/>
    <w:rsid w:val="5D4549AA"/>
    <w:rsid w:val="5DBB0F05"/>
    <w:rsid w:val="5E5B6AAA"/>
    <w:rsid w:val="62292035"/>
    <w:rsid w:val="6DD51B49"/>
    <w:rsid w:val="6FBC4F77"/>
    <w:rsid w:val="737342F4"/>
    <w:rsid w:val="75B507ED"/>
    <w:rsid w:val="7A600203"/>
    <w:rsid w:val="7EF03314"/>
    <w:rsid w:val="7F324C22"/>
    <w:rsid w:val="7F66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next w:val="1"/>
    <w:unhideWhenUsed/>
    <w:qFormat/>
    <w:uiPriority w:val="99"/>
    <w:pPr>
      <w:widowControl w:val="0"/>
      <w:ind w:left="420" w:leftChars="20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428</Words>
  <Characters>529</Characters>
  <Lines>0</Lines>
  <Paragraphs>0</Paragraphs>
  <TotalTime>35</TotalTime>
  <ScaleCrop>false</ScaleCrop>
  <LinksUpToDate>false</LinksUpToDate>
  <CharactersWithSpaces>554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cp:lastPrinted>2022-09-15T01:14:00Z</cp:lastPrinted>
  <dcterms:modified xsi:type="dcterms:W3CDTF">2022-09-19T01:13:06Z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11D843330B2446E9B48285EC63B0219E</vt:lpwstr>
  </property>
</Properties>
</file>