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韶关市武江区土地和房屋征收事务中心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黑体" w:eastAsia="黑体"/>
          <w:sz w:val="32"/>
          <w:szCs w:val="32"/>
          <w:highlight w:val="none"/>
        </w:rPr>
      </w:pPr>
      <w:r>
        <w:rPr>
          <w:rFonts w:hint="eastAsia" w:ascii="仿宋_GB2312" w:eastAsia="仿宋_GB2312"/>
          <w:sz w:val="32"/>
          <w:szCs w:val="32"/>
        </w:rPr>
        <w:t>韶关市武江区土地和房屋征收事务中心</w:t>
      </w:r>
      <w:r>
        <w:rPr>
          <w:rFonts w:hint="eastAsia" w:ascii="仿宋_GB2312" w:eastAsia="仿宋_GB2312"/>
          <w:sz w:val="32"/>
          <w:szCs w:val="32"/>
          <w:lang w:eastAsia="zh-CN"/>
        </w:rPr>
        <w:t>为区人民政府直属的正科级公益一类事业单位，</w:t>
      </w:r>
      <w:r>
        <w:rPr>
          <w:rFonts w:hint="eastAsia" w:ascii="仿宋_GB2312" w:eastAsia="仿宋_GB2312"/>
          <w:sz w:val="32"/>
          <w:szCs w:val="32"/>
        </w:rPr>
        <w:t>主要职责是：承接市人民政府或市国土资源局委托武江区开展土地储备规划范围内的土地及国有土地上房屋征收的具体实施工作，贯彻执行国家、省、市有关土地房屋征收征用补偿的政策和法律法规，承担辖区范围内土地以及国有土地上房屋的征收和补</w:t>
      </w:r>
      <w:r>
        <w:rPr>
          <w:rFonts w:hint="eastAsia" w:ascii="仿宋_GB2312" w:eastAsia="仿宋_GB2312"/>
          <w:sz w:val="32"/>
          <w:szCs w:val="32"/>
          <w:highlight w:val="none"/>
        </w:rPr>
        <w:t>偿的具体工作；承办区委、区人民政府交办的其他事项。</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lang w:eastAsia="zh-CN"/>
        </w:rPr>
        <w:t>根据《关于印发</w:t>
      </w:r>
      <w:r>
        <w:rPr>
          <w:rFonts w:hint="eastAsia" w:ascii="仿宋_GB2312" w:eastAsia="仿宋_GB2312"/>
          <w:sz w:val="32"/>
          <w:szCs w:val="32"/>
          <w:lang w:val="en-US" w:eastAsia="zh-CN"/>
        </w:rPr>
        <w:t>&lt;</w:t>
      </w:r>
      <w:r>
        <w:rPr>
          <w:rFonts w:hint="eastAsia" w:ascii="仿宋_GB2312" w:eastAsia="仿宋_GB2312"/>
          <w:sz w:val="32"/>
          <w:szCs w:val="32"/>
          <w:lang w:eastAsia="zh-CN"/>
        </w:rPr>
        <w:t>武江区土地和房屋征拆工作经费管理办法</w:t>
      </w:r>
      <w:r>
        <w:rPr>
          <w:rFonts w:hint="eastAsia" w:ascii="仿宋_GB2312" w:eastAsia="仿宋_GB2312"/>
          <w:sz w:val="32"/>
          <w:szCs w:val="32"/>
          <w:lang w:val="en-US" w:eastAsia="zh-CN"/>
        </w:rPr>
        <w:t>&gt;</w:t>
      </w:r>
      <w:r>
        <w:rPr>
          <w:rFonts w:hint="eastAsia" w:ascii="仿宋_GB2312" w:eastAsia="仿宋_GB2312"/>
          <w:sz w:val="32"/>
          <w:szCs w:val="32"/>
          <w:lang w:eastAsia="zh-CN"/>
        </w:rPr>
        <w: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12</w:t>
      </w:r>
      <w:r>
        <w:rPr>
          <w:rFonts w:hint="eastAsia" w:ascii="仿宋_GB2312" w:eastAsia="仿宋_GB2312"/>
          <w:sz w:val="32"/>
          <w:szCs w:val="32"/>
          <w:lang w:eastAsia="zh-CN"/>
        </w:rPr>
        <w:t>号）、《关于批复20</w:t>
      </w:r>
      <w:r>
        <w:rPr>
          <w:rFonts w:hint="eastAsia" w:ascii="仿宋_GB2312" w:eastAsia="仿宋_GB2312"/>
          <w:sz w:val="32"/>
          <w:szCs w:val="32"/>
          <w:lang w:val="en-US" w:eastAsia="zh-CN"/>
        </w:rPr>
        <w:t>21</w:t>
      </w:r>
      <w:r>
        <w:rPr>
          <w:rFonts w:hint="eastAsia" w:ascii="仿宋_GB2312" w:eastAsia="仿宋_GB2312"/>
          <w:sz w:val="32"/>
          <w:szCs w:val="32"/>
          <w:lang w:eastAsia="zh-CN"/>
        </w:rPr>
        <w:t>年部门预算的通知》（韶武财[20</w:t>
      </w:r>
      <w:r>
        <w:rPr>
          <w:rFonts w:hint="eastAsia" w:ascii="仿宋_GB2312" w:eastAsia="仿宋_GB2312"/>
          <w:sz w:val="32"/>
          <w:szCs w:val="32"/>
          <w:lang w:val="en-US" w:eastAsia="zh-CN"/>
        </w:rPr>
        <w:t>21</w:t>
      </w:r>
      <w:r>
        <w:rPr>
          <w:rFonts w:hint="eastAsia" w:ascii="仿宋_GB2312" w:eastAsia="仿宋_GB2312"/>
          <w:sz w:val="32"/>
          <w:szCs w:val="32"/>
          <w:lang w:eastAsia="zh-CN"/>
        </w:rPr>
        <w:t>]8号），</w:t>
      </w:r>
      <w:r>
        <w:rPr>
          <w:rFonts w:hint="eastAsia" w:ascii="仿宋_GB2312" w:eastAsia="仿宋_GB2312"/>
          <w:sz w:val="32"/>
          <w:szCs w:val="32"/>
          <w:lang w:val="en-US" w:eastAsia="zh-CN"/>
        </w:rPr>
        <w:t>2021年度区财政安排的房屋征拆工作经费</w:t>
      </w:r>
      <w:r>
        <w:rPr>
          <w:rFonts w:hint="eastAsia" w:ascii="仿宋_GB2312" w:hAnsi="仿宋_GB2312" w:eastAsia="仿宋_GB2312"/>
          <w:sz w:val="32"/>
          <w:szCs w:val="32"/>
          <w:lang w:val="en-US" w:eastAsia="zh-CN"/>
        </w:rPr>
        <w:t>，系区征收中心及各镇（街）房屋征拆工作经费。</w:t>
      </w:r>
      <w:r>
        <w:rPr>
          <w:rFonts w:hint="eastAsia" w:ascii="仿宋_GB2312" w:eastAsia="仿宋_GB2312"/>
          <w:sz w:val="32"/>
          <w:szCs w:val="32"/>
          <w:lang w:eastAsia="zh-CN"/>
        </w:rPr>
        <w:t>为保障征拆工作的实施，由承担征拆任务的各镇（街）征收办做好工作经费年度计划，报区征收中心审核后，纳入区年度预算安排。征拆工作经费使用时，由各镇（街）征收办根据项目进度向区征收中心提出申请，区征收中心审核后向区财政局申请将资金拨付到各镇（街）征收办。</w:t>
      </w:r>
    </w:p>
    <w:p>
      <w:pPr>
        <w:spacing w:line="360" w:lineRule="auto"/>
        <w:ind w:firstLine="640" w:firstLineChars="200"/>
        <w:rPr>
          <w:rFonts w:ascii="仿宋_GB2312" w:eastAsia="仿宋_GB2312"/>
          <w:sz w:val="32"/>
          <w:szCs w:val="32"/>
          <w:highlight w:val="yellow"/>
        </w:rPr>
      </w:pPr>
      <w:r>
        <w:rPr>
          <w:rFonts w:hint="eastAsia" w:ascii="仿宋_GB2312" w:eastAsia="仿宋_GB2312"/>
          <w:sz w:val="32"/>
          <w:szCs w:val="32"/>
          <w:highlight w:val="none"/>
        </w:rPr>
        <w:t>（三）</w:t>
      </w:r>
      <w:r>
        <w:rPr>
          <w:rFonts w:hint="eastAsia" w:ascii="仿宋_GB2312" w:eastAsia="仿宋_GB2312"/>
          <w:sz w:val="32"/>
          <w:szCs w:val="32"/>
          <w:highlight w:val="none"/>
          <w:lang w:val="en-US" w:eastAsia="zh-CN"/>
        </w:rPr>
        <w:t>本项目自评等级：良好，自评分数95分。本项目根据</w:t>
      </w:r>
      <w:r>
        <w:rPr>
          <w:rFonts w:hint="eastAsia" w:ascii="仿宋_GB2312" w:eastAsia="仿宋_GB2312"/>
          <w:sz w:val="32"/>
          <w:szCs w:val="32"/>
          <w:lang w:eastAsia="zh-CN"/>
        </w:rPr>
        <w:t>《关于印发</w:t>
      </w:r>
      <w:r>
        <w:rPr>
          <w:rFonts w:hint="eastAsia" w:ascii="仿宋_GB2312" w:eastAsia="仿宋_GB2312"/>
          <w:sz w:val="32"/>
          <w:szCs w:val="32"/>
          <w:lang w:val="en-US" w:eastAsia="zh-CN"/>
        </w:rPr>
        <w:t>&lt;</w:t>
      </w:r>
      <w:r>
        <w:rPr>
          <w:rFonts w:hint="eastAsia" w:ascii="仿宋_GB2312" w:eastAsia="仿宋_GB2312"/>
          <w:sz w:val="32"/>
          <w:szCs w:val="32"/>
          <w:lang w:eastAsia="zh-CN"/>
        </w:rPr>
        <w:t>武江区土地和房屋征拆工作经费管理办法</w:t>
      </w:r>
      <w:r>
        <w:rPr>
          <w:rFonts w:hint="eastAsia" w:ascii="仿宋_GB2312" w:eastAsia="仿宋_GB2312"/>
          <w:sz w:val="32"/>
          <w:szCs w:val="32"/>
          <w:lang w:val="en-US" w:eastAsia="zh-CN"/>
        </w:rPr>
        <w:t>&gt;</w:t>
      </w:r>
      <w:r>
        <w:rPr>
          <w:rFonts w:hint="eastAsia" w:ascii="仿宋_GB2312" w:eastAsia="仿宋_GB2312"/>
          <w:sz w:val="32"/>
          <w:szCs w:val="32"/>
          <w:lang w:eastAsia="zh-CN"/>
        </w:rPr>
        <w:t>的通知》（韶武府办[20</w:t>
      </w:r>
      <w:r>
        <w:rPr>
          <w:rFonts w:hint="eastAsia" w:ascii="仿宋_GB2312" w:eastAsia="仿宋_GB2312"/>
          <w:sz w:val="32"/>
          <w:szCs w:val="32"/>
          <w:lang w:val="en-US" w:eastAsia="zh-CN"/>
        </w:rPr>
        <w:t>21</w:t>
      </w:r>
      <w:r>
        <w:rPr>
          <w:rFonts w:hint="eastAsia" w:ascii="仿宋_GB2312" w:eastAsia="仿宋_GB2312"/>
          <w:sz w:val="32"/>
          <w:szCs w:val="32"/>
          <w:lang w:eastAsia="zh-CN"/>
        </w:rPr>
        <w:t>]</w:t>
      </w:r>
      <w:r>
        <w:rPr>
          <w:rFonts w:hint="eastAsia" w:ascii="仿宋_GB2312" w:eastAsia="仿宋_GB2312"/>
          <w:sz w:val="32"/>
          <w:szCs w:val="32"/>
          <w:lang w:val="en-US" w:eastAsia="zh-CN"/>
        </w:rPr>
        <w:t>12</w:t>
      </w:r>
      <w:r>
        <w:rPr>
          <w:rFonts w:hint="eastAsia" w:ascii="仿宋_GB2312" w:eastAsia="仿宋_GB2312"/>
          <w:sz w:val="32"/>
          <w:szCs w:val="32"/>
          <w:lang w:eastAsia="zh-CN"/>
        </w:rPr>
        <w:t>号）</w:t>
      </w:r>
      <w:r>
        <w:rPr>
          <w:rFonts w:hint="eastAsia" w:ascii="仿宋_GB2312" w:eastAsia="仿宋_GB2312"/>
          <w:sz w:val="32"/>
          <w:szCs w:val="32"/>
          <w:highlight w:val="none"/>
          <w:lang w:val="en-US" w:eastAsia="zh-CN"/>
        </w:rPr>
        <w:t>严格执行。项目实施过程得到了有效监管。该项目实施过程中，区财政局等外部监督确保项目支出符合规范要求；内部监督方面，班子会议对项目超一万元以上支出进行会议研究和审查；项目按推进计划进行，2021年完成了资金支付97.38%，指标未完成原因是财政支付平台已做，但财政因统筹未批，整改措施是拟于2022年支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hAnsi="仿宋_GB2312" w:eastAsia="仿宋_GB2312"/>
          <w:sz w:val="32"/>
          <w:szCs w:val="32"/>
          <w:lang w:eastAsia="zh-CN"/>
        </w:rPr>
        <w:t>房屋征收工作经费项目</w:t>
      </w:r>
      <w:r>
        <w:rPr>
          <w:rFonts w:hint="eastAsia" w:ascii="仿宋_GB2312" w:hAnsi="仿宋_GB2312" w:eastAsia="仿宋_GB2312"/>
          <w:sz w:val="32"/>
          <w:szCs w:val="32"/>
          <w:lang w:val="en-US" w:eastAsia="zh-CN"/>
        </w:rPr>
        <w:t>2021年总投入1,947,559.60元。</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房屋征收工作经费项目</w:t>
      </w:r>
      <w:r>
        <w:rPr>
          <w:rFonts w:hint="eastAsia" w:ascii="仿宋_GB2312" w:hAnsi="仿宋_GB2312" w:eastAsia="仿宋_GB2312"/>
          <w:sz w:val="32"/>
          <w:szCs w:val="32"/>
          <w:lang w:val="en-US" w:eastAsia="zh-CN"/>
        </w:rPr>
        <w:t>2021年支出合计1,947,559.60元，其中：拨至各镇（街）1,100,000.00元，支付征拆工作车辆租赁费用、律师顾问费、区征收中心日常办公费用等847,559.60元。</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一是</w:t>
      </w:r>
      <w:r>
        <w:rPr>
          <w:rFonts w:hint="eastAsia" w:ascii="仿宋_GB2312" w:hAnsi="仿宋_GB2312" w:eastAsia="仿宋_GB2312"/>
          <w:sz w:val="32"/>
          <w:szCs w:val="32"/>
          <w:highlight w:val="none"/>
          <w:lang w:eastAsia="zh-CN"/>
        </w:rPr>
        <w:t>加快了区域经济发展</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二是</w:t>
      </w:r>
      <w:r>
        <w:rPr>
          <w:rFonts w:hint="eastAsia" w:ascii="仿宋_GB2312" w:hAnsi="仿宋_GB2312" w:eastAsia="仿宋_GB2312"/>
          <w:sz w:val="32"/>
          <w:szCs w:val="32"/>
        </w:rPr>
        <w:t>保障了区</w:t>
      </w:r>
      <w:r>
        <w:rPr>
          <w:rFonts w:hint="eastAsia" w:ascii="仿宋_GB2312" w:hAnsi="仿宋_GB2312" w:eastAsia="仿宋_GB2312"/>
          <w:sz w:val="32"/>
          <w:szCs w:val="32"/>
          <w:lang w:eastAsia="zh-CN"/>
        </w:rPr>
        <w:t>土地和房屋</w:t>
      </w:r>
      <w:r>
        <w:rPr>
          <w:rFonts w:hint="eastAsia" w:ascii="仿宋_GB2312" w:hAnsi="仿宋_GB2312" w:eastAsia="仿宋_GB2312"/>
          <w:sz w:val="32"/>
          <w:szCs w:val="32"/>
        </w:rPr>
        <w:t>征收</w:t>
      </w:r>
      <w:r>
        <w:rPr>
          <w:rFonts w:hint="eastAsia" w:ascii="仿宋_GB2312" w:hAnsi="仿宋_GB2312" w:eastAsia="仿宋_GB2312"/>
          <w:sz w:val="32"/>
          <w:szCs w:val="32"/>
          <w:lang w:eastAsia="zh-CN"/>
        </w:rPr>
        <w:t>工作</w:t>
      </w:r>
      <w:r>
        <w:rPr>
          <w:rFonts w:hint="eastAsia" w:ascii="仿宋_GB2312" w:hAnsi="仿宋_GB2312" w:eastAsia="仿宋_GB2312"/>
          <w:sz w:val="32"/>
          <w:szCs w:val="32"/>
        </w:rPr>
        <w:t>正常运转；</w:t>
      </w:r>
      <w:r>
        <w:rPr>
          <w:rFonts w:hint="eastAsia" w:ascii="仿宋_GB2312" w:hAnsi="仿宋_GB2312" w:eastAsia="仿宋_GB2312"/>
          <w:sz w:val="32"/>
          <w:szCs w:val="32"/>
          <w:lang w:eastAsia="zh-CN"/>
        </w:rPr>
        <w:t>三是维护了区域社会稳定</w:t>
      </w:r>
      <w:r>
        <w:rPr>
          <w:rFonts w:hint="eastAsia" w:ascii="仿宋_GB2312" w:hAnsi="仿宋_GB2312" w:eastAsia="仿宋_GB2312"/>
          <w:sz w:val="32"/>
          <w:szCs w:val="32"/>
        </w:rPr>
        <w:t>。</w:t>
      </w:r>
    </w:p>
    <w:p>
      <w:pPr>
        <w:spacing w:line="360" w:lineRule="auto"/>
        <w:ind w:firstLine="640" w:firstLineChars="200"/>
        <w:rPr>
          <w:rFonts w:hint="eastAsia" w:ascii="仿宋_GB2312" w:eastAsia="仿宋_GB2312"/>
          <w:sz w:val="32"/>
          <w:szCs w:val="32"/>
          <w:highlight w:val="none"/>
          <w:lang w:eastAsia="zh-CN"/>
        </w:rPr>
      </w:pPr>
      <w:r>
        <w:rPr>
          <w:rFonts w:hint="eastAsia" w:ascii="仿宋_GB2312" w:hAnsi="仿宋_GB2312" w:eastAsia="仿宋_GB2312"/>
          <w:sz w:val="32"/>
          <w:szCs w:val="32"/>
          <w:highlight w:val="none"/>
        </w:rPr>
        <w:t>4、项目资金使用效益，对环境、经济、社会的可持续影响。</w:t>
      </w:r>
      <w:r>
        <w:rPr>
          <w:rFonts w:hint="eastAsia" w:ascii="仿宋_GB2312" w:hAnsi="仿宋_GB2312" w:eastAsia="仿宋_GB2312"/>
          <w:sz w:val="32"/>
          <w:szCs w:val="32"/>
          <w:highlight w:val="none"/>
          <w:lang w:eastAsia="zh-CN"/>
        </w:rPr>
        <w:t>通过实施该项目，依法征地拆迁，促使</w:t>
      </w:r>
      <w:bookmarkStart w:id="0" w:name="_GoBack"/>
      <w:bookmarkEnd w:id="0"/>
      <w:r>
        <w:rPr>
          <w:rFonts w:hint="eastAsia" w:ascii="仿宋_GB2312" w:hAnsi="仿宋_GB2312" w:eastAsia="仿宋_GB2312"/>
          <w:sz w:val="32"/>
          <w:szCs w:val="32"/>
          <w:highlight w:val="none"/>
          <w:lang w:eastAsia="zh-CN"/>
        </w:rPr>
        <w:t>各部门按期推进区土地和房屋征收工作，为城市建设提供了充足的土地储备保障，加快了区域经济发展；及时化解权属纠纷，密切了干群关系，维护区域社会稳定；科学规划城乡发展，实现人与自然的可持续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highlight w:val="none"/>
        </w:rPr>
        <w:t>（二）存</w:t>
      </w:r>
      <w:r>
        <w:rPr>
          <w:rFonts w:hint="eastAsia" w:ascii="仿宋_GB2312" w:eastAsia="仿宋_GB2312"/>
          <w:sz w:val="32"/>
          <w:szCs w:val="32"/>
        </w:rPr>
        <w:t>在问题。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1、征拆</w:t>
      </w:r>
      <w:r>
        <w:rPr>
          <w:rFonts w:hint="eastAsia" w:ascii="仿宋_GB2312" w:eastAsia="仿宋_GB2312"/>
          <w:sz w:val="32"/>
          <w:szCs w:val="32"/>
          <w:lang w:eastAsia="zh-CN"/>
        </w:rPr>
        <w:t>工作经费</w:t>
      </w:r>
      <w:r>
        <w:rPr>
          <w:rFonts w:hint="eastAsia" w:ascii="仿宋_GB2312" w:eastAsia="仿宋_GB2312"/>
          <w:sz w:val="32"/>
          <w:szCs w:val="32"/>
        </w:rPr>
        <w:t>缺口大。由于征拆项目</w:t>
      </w:r>
      <w:r>
        <w:rPr>
          <w:rFonts w:hint="eastAsia" w:ascii="仿宋_GB2312" w:eastAsia="仿宋_GB2312"/>
          <w:sz w:val="32"/>
          <w:szCs w:val="32"/>
          <w:lang w:eastAsia="zh-CN"/>
        </w:rPr>
        <w:t>分布广、任务重、时间紧</w:t>
      </w:r>
      <w:r>
        <w:rPr>
          <w:rFonts w:hint="eastAsia" w:ascii="仿宋_GB2312" w:eastAsia="仿宋_GB2312"/>
          <w:sz w:val="32"/>
          <w:szCs w:val="32"/>
        </w:rPr>
        <w:t>，</w:t>
      </w:r>
      <w:r>
        <w:rPr>
          <w:rFonts w:hint="eastAsia" w:ascii="仿宋_GB2312" w:eastAsia="仿宋_GB2312"/>
          <w:sz w:val="32"/>
          <w:szCs w:val="32"/>
          <w:lang w:eastAsia="zh-CN"/>
        </w:rPr>
        <w:t>导致临聘人员工资、车辆租赁费等</w:t>
      </w:r>
      <w:r>
        <w:rPr>
          <w:rFonts w:hint="eastAsia" w:ascii="仿宋_GB2312" w:eastAsia="仿宋_GB2312"/>
          <w:sz w:val="32"/>
          <w:szCs w:val="32"/>
        </w:rPr>
        <w:t>征拆</w:t>
      </w:r>
      <w:r>
        <w:rPr>
          <w:rFonts w:hint="eastAsia" w:ascii="仿宋_GB2312" w:eastAsia="仿宋_GB2312"/>
          <w:sz w:val="32"/>
          <w:szCs w:val="32"/>
          <w:lang w:eastAsia="zh-CN"/>
        </w:rPr>
        <w:t>费用支出较大，而年度预算安排的征拆工作经费有限</w:t>
      </w:r>
      <w:r>
        <w:rPr>
          <w:rFonts w:hint="eastAsia" w:ascii="仿宋_GB2312" w:eastAsia="仿宋_GB2312"/>
          <w:sz w:val="32"/>
          <w:szCs w:val="32"/>
        </w:rPr>
        <w:t>，影响</w:t>
      </w:r>
      <w:r>
        <w:rPr>
          <w:rFonts w:hint="eastAsia" w:ascii="仿宋_GB2312" w:eastAsia="仿宋_GB2312"/>
          <w:sz w:val="32"/>
          <w:szCs w:val="32"/>
          <w:lang w:eastAsia="zh-CN"/>
        </w:rPr>
        <w:t>了</w:t>
      </w:r>
      <w:r>
        <w:rPr>
          <w:rFonts w:hint="eastAsia" w:ascii="仿宋_GB2312" w:eastAsia="仿宋_GB2312"/>
          <w:sz w:val="32"/>
          <w:szCs w:val="32"/>
        </w:rPr>
        <w:t>征拆工作</w:t>
      </w:r>
      <w:r>
        <w:rPr>
          <w:rFonts w:hint="eastAsia" w:ascii="仿宋_GB2312" w:eastAsia="仿宋_GB2312"/>
          <w:sz w:val="32"/>
          <w:szCs w:val="32"/>
          <w:lang w:eastAsia="zh-CN"/>
        </w:rPr>
        <w:t>的</w:t>
      </w:r>
      <w:r>
        <w:rPr>
          <w:rFonts w:hint="eastAsia" w:ascii="仿宋_GB2312" w:eastAsia="仿宋_GB2312"/>
          <w:sz w:val="32"/>
          <w:szCs w:val="32"/>
        </w:rPr>
        <w:t>推进。</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w:t>
      </w:r>
      <w:r>
        <w:rPr>
          <w:rFonts w:hint="eastAsia" w:ascii="仿宋_GB2312" w:eastAsia="仿宋_GB2312"/>
          <w:sz w:val="32"/>
          <w:szCs w:val="32"/>
          <w:lang w:eastAsia="zh-CN"/>
        </w:rPr>
        <w:t>“数字政府”公共财政综合管理平台</w:t>
      </w:r>
      <w:r>
        <w:rPr>
          <w:rFonts w:hint="eastAsia" w:ascii="仿宋_GB2312" w:eastAsia="仿宋_GB2312"/>
          <w:sz w:val="32"/>
          <w:szCs w:val="32"/>
          <w:lang w:val="en-US" w:eastAsia="zh-CN"/>
        </w:rPr>
        <w:t>建设水平仍有待进一步提高。在实施中发现，尽管已实现预算资金支付电子化，但是由于财政部门审批繁琐等，造成预算单位发起资金支付申请后，无法按期支付预算资金，从而影响预算资金支出进度完成率。</w:t>
      </w:r>
    </w:p>
    <w:p>
      <w:pPr>
        <w:spacing w:line="360" w:lineRule="auto"/>
        <w:ind w:firstLine="640" w:firstLineChars="200"/>
        <w:rPr>
          <w:rFonts w:hint="eastAsia" w:ascii="仿宋_GB2312" w:eastAsia="仿宋_GB2312"/>
          <w:sz w:val="32"/>
          <w:szCs w:val="32"/>
          <w:lang w:eastAsia="zh-CN"/>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提升统筹服务保障能力。围绕区委、区政府总体部署，以“抓队伍、强素质、严规范、促管理”为基调，抓好土地房屋征收队伍建设，因地制宜、实事求是解决有关预算资金缺口的现实问题，攻坚克难开展征收工作。</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lang w:eastAsia="zh-CN"/>
        </w:rPr>
        <w:t>加强“数字政府”公共财政综合管理平台建设。预算单位要积极主动对接财政部门，发挥协调作用，做好预算资金支出工作，提高财政支付水平，促进我区征收工作日趋规范化。</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E8ECB"/>
    <w:multiLevelType w:val="singleLevel"/>
    <w:tmpl w:val="AFBE8E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2A839D2"/>
    <w:rsid w:val="0329788C"/>
    <w:rsid w:val="059D4E5D"/>
    <w:rsid w:val="071F7141"/>
    <w:rsid w:val="07424D65"/>
    <w:rsid w:val="07693763"/>
    <w:rsid w:val="0BD46D47"/>
    <w:rsid w:val="0C6948EA"/>
    <w:rsid w:val="0D282AB6"/>
    <w:rsid w:val="0D3B01E7"/>
    <w:rsid w:val="10316818"/>
    <w:rsid w:val="10EC38F9"/>
    <w:rsid w:val="13A469D2"/>
    <w:rsid w:val="156C2EC6"/>
    <w:rsid w:val="15E11A70"/>
    <w:rsid w:val="19B3443F"/>
    <w:rsid w:val="19CA538E"/>
    <w:rsid w:val="1B193AF0"/>
    <w:rsid w:val="1B1D4C62"/>
    <w:rsid w:val="1BEA0FB0"/>
    <w:rsid w:val="1C8500BF"/>
    <w:rsid w:val="1D884F5D"/>
    <w:rsid w:val="1F7D4C05"/>
    <w:rsid w:val="20C02957"/>
    <w:rsid w:val="27077C8B"/>
    <w:rsid w:val="27EA64A6"/>
    <w:rsid w:val="28C83E97"/>
    <w:rsid w:val="2A0C3112"/>
    <w:rsid w:val="2D9A22EF"/>
    <w:rsid w:val="2DDB4C35"/>
    <w:rsid w:val="306C3D09"/>
    <w:rsid w:val="32E12CEE"/>
    <w:rsid w:val="3446302F"/>
    <w:rsid w:val="34DE64A4"/>
    <w:rsid w:val="350E6E6A"/>
    <w:rsid w:val="357B3E65"/>
    <w:rsid w:val="376D0C53"/>
    <w:rsid w:val="37DB26C9"/>
    <w:rsid w:val="392D4E49"/>
    <w:rsid w:val="39921607"/>
    <w:rsid w:val="3A213CCE"/>
    <w:rsid w:val="3AD47834"/>
    <w:rsid w:val="3B241F88"/>
    <w:rsid w:val="3BDF04FA"/>
    <w:rsid w:val="3CE252E6"/>
    <w:rsid w:val="3D5C17F6"/>
    <w:rsid w:val="40D45C40"/>
    <w:rsid w:val="417C22E7"/>
    <w:rsid w:val="43792ACE"/>
    <w:rsid w:val="44170062"/>
    <w:rsid w:val="44AD6ED3"/>
    <w:rsid w:val="45665DC2"/>
    <w:rsid w:val="45721421"/>
    <w:rsid w:val="45EB10A2"/>
    <w:rsid w:val="468762A1"/>
    <w:rsid w:val="47925F0D"/>
    <w:rsid w:val="47F443BF"/>
    <w:rsid w:val="481F24FE"/>
    <w:rsid w:val="48323319"/>
    <w:rsid w:val="492928A1"/>
    <w:rsid w:val="49412BC7"/>
    <w:rsid w:val="4B9D0AC7"/>
    <w:rsid w:val="4D90015B"/>
    <w:rsid w:val="4DD22C32"/>
    <w:rsid w:val="4FB0615C"/>
    <w:rsid w:val="4FE21DC8"/>
    <w:rsid w:val="50612A04"/>
    <w:rsid w:val="518C64EA"/>
    <w:rsid w:val="523B5EB7"/>
    <w:rsid w:val="53285977"/>
    <w:rsid w:val="5375086E"/>
    <w:rsid w:val="5459515D"/>
    <w:rsid w:val="55D07A2C"/>
    <w:rsid w:val="574E67FD"/>
    <w:rsid w:val="587935AD"/>
    <w:rsid w:val="59DE20E2"/>
    <w:rsid w:val="60D62A0F"/>
    <w:rsid w:val="61BB26B8"/>
    <w:rsid w:val="63554566"/>
    <w:rsid w:val="63DC6A36"/>
    <w:rsid w:val="64740A1C"/>
    <w:rsid w:val="655C6348"/>
    <w:rsid w:val="661C36C8"/>
    <w:rsid w:val="66B37BD3"/>
    <w:rsid w:val="6958254E"/>
    <w:rsid w:val="69930752"/>
    <w:rsid w:val="6C4743F5"/>
    <w:rsid w:val="6DFC0F7E"/>
    <w:rsid w:val="700256BB"/>
    <w:rsid w:val="704F571B"/>
    <w:rsid w:val="70CD384A"/>
    <w:rsid w:val="72B47345"/>
    <w:rsid w:val="73CD2274"/>
    <w:rsid w:val="76187084"/>
    <w:rsid w:val="762F066F"/>
    <w:rsid w:val="79074111"/>
    <w:rsid w:val="79EE1D20"/>
    <w:rsid w:val="7B712E51"/>
    <w:rsid w:val="7CA05351"/>
    <w:rsid w:val="7DB83448"/>
    <w:rsid w:val="7F2F4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14</TotalTime>
  <ScaleCrop>false</ScaleCrop>
  <LinksUpToDate>false</LinksUpToDate>
  <CharactersWithSpaces>270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2022-03-09T01:36:15Z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B3B04EEDA0A845E4B3CFB5251DDEFBCC</vt:lpwstr>
  </property>
</Properties>
</file>