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2530" w:leftChars="0" w:hanging="2530" w:hangingChars="575"/>
        <w:jc w:val="left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区人社局：加强工伤保险协议机构监督检查确保工伤保险基金安全</w:t>
      </w:r>
    </w:p>
    <w:p>
      <w:pPr>
        <w:keepNext w:val="0"/>
        <w:keepLines w:val="0"/>
        <w:widowControl/>
        <w:suppressLineNumbers w:val="0"/>
        <w:ind w:left="2530" w:leftChars="0" w:hanging="2530" w:hangingChars="575"/>
        <w:jc w:val="left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为加强武江区工伤保险协议机构管理，提升工伤保险协议机构服务质量，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确保工伤保险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基金安全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2022年10月，区人社局社保中心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先后到爱尔眼科医院、韶关学院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医学院附属医院、核工业四一九医院、粤北第二人民医院、韶关市第二人民医院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5家工伤保险协议机构进行实地专项检查。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509645"/>
            <wp:effectExtent l="0" t="0" r="10160" b="14605"/>
            <wp:docPr id="1" name="图片 1" descr="mmexport1667145451063_edit_86169657870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67145451063_edit_861696578702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区人社局社保中心工作人员现场查阅核工业四一九医院          诊断病历资料 彭绮君摄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本次检查重点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听取工伤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保险协议机构协议履行、联网结算情况，再通过现场查看、抽查病历、询问相关人员等方式进行核验。同时，还对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协议机构的工伤保险条例宣传、健全内部管理、定期培训、投诉监督举报制度，落实人证合一、对症诊治、伤病分离管理等情况进行了检查。重点关注是否存在分解收费、重复收费、套项目收费、擅自提高收费标准，冒名住院、挂床住院、无指征住院、过度检查、过度诊疗等违规现象，是否存在串换项目、编造虚假病例、伪造医疗文书等违法行为。经检查，我区5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工伤保险协议机构均按照国家政策及协议要求落实责任到位，未发现违规违法问题。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509645"/>
            <wp:effectExtent l="0" t="0" r="10160" b="14605"/>
            <wp:docPr id="2" name="图片 2" descr="mmexport1667145412478_edit_86155066171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67145412478_edit_861550661719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区人社局会同市社保局在韶关市第二人民医院开展工伤保险      联合专项检查 温小盈 摄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专项检查，进一步提升了工伤保险协议机构规范工伤医疗服务质量，提高联网结算率，减轻工伤职工及单位的负担，维护了工伤保险参保职工合法权益，确保工伤职工能够享受更优质、高效的医疗服务。下一步，区人社局社保中心将继续改进完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工伤保险协议机构监督机制，提升监管实效，维护工伤保险基金安全，保障工伤职工切身利益。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来源：区人社局 作者：彭绮君</w:t>
      </w: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ODhjYWYwNTMwZGI1NDU1MWI1NGFjYWNkOWMxM2QifQ=="/>
  </w:docVars>
  <w:rsids>
    <w:rsidRoot w:val="20D25873"/>
    <w:rsid w:val="08446F8B"/>
    <w:rsid w:val="20D25873"/>
    <w:rsid w:val="28004E37"/>
    <w:rsid w:val="41DF5F77"/>
    <w:rsid w:val="52901006"/>
    <w:rsid w:val="5D56550E"/>
    <w:rsid w:val="626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653</Characters>
  <Lines>0</Lines>
  <Paragraphs>0</Paragraphs>
  <TotalTime>4</TotalTime>
  <ScaleCrop>false</ScaleCrop>
  <LinksUpToDate>false</LinksUpToDate>
  <CharactersWithSpaces>687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2022-10-30T14:49:00Z</dcterms:created>
  <dc:creator>汐</dc:creator>
  <cp:lastModifiedBy>Administrator</cp:lastModifiedBy>
  <dcterms:modified xsi:type="dcterms:W3CDTF">2022-10-31T02:38:08Z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9AD5A97CD3704A51B38CD60BD9616209</vt:lpwstr>
  </property>
  <property fmtid="{D5CDD505-2E9C-101B-9397-08002B2CF9AE}" pid="4" name="ribbonExt">
    <vt:lpwstr>{"WPSExtOfficeTab":{"OnGetEnabled":false,"OnGetVisible":false}}</vt:lpwstr>
  </property>
</Properties>
</file>