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武江区审计局个性普法责任清单</w:t>
      </w:r>
    </w:p>
    <w:tbl>
      <w:tblPr>
        <w:tblStyle w:val="4"/>
        <w:tblpPr w:leftFromText="180" w:rightFromText="180" w:vertAnchor="text" w:horzAnchor="page" w:tblpXSpec="center" w:tblpY="307"/>
        <w:tblOverlap w:val="never"/>
        <w:tblW w:w="12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122"/>
        <w:gridCol w:w="5095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50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重点宣传普及的法律法规</w:t>
            </w:r>
          </w:p>
        </w:tc>
        <w:tc>
          <w:tcPr>
            <w:tcW w:w="41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具体举措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2021年</w:t>
            </w:r>
          </w:p>
        </w:tc>
        <w:tc>
          <w:tcPr>
            <w:tcW w:w="212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武江区审计局</w:t>
            </w:r>
          </w:p>
        </w:tc>
        <w:tc>
          <w:tcPr>
            <w:tcW w:w="509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《审计法》《中华人民共和国宪法》《中华人民共和国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国家安全法》《中华人民共和国保守国家秘密法》</w:t>
            </w:r>
            <w:r>
              <w:rPr>
                <w:rFonts w:hint="eastAsia" w:ascii="仿宋_GB2312" w:eastAsia="仿宋_GB2312"/>
                <w:sz w:val="30"/>
                <w:szCs w:val="30"/>
              </w:rPr>
              <w:t>《领导干部自然资源资产离任审计规定（试行）》《广东省领导干部自然资源资产离任审计实施办法（试行）》</w:t>
            </w:r>
          </w:p>
        </w:tc>
        <w:tc>
          <w:tcPr>
            <w:tcW w:w="416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通过组织学法考试、现场宣传、集中学习等方式开展普法活动。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2E454FB"/>
    <w:rsid w:val="002A12FB"/>
    <w:rsid w:val="00416BB6"/>
    <w:rsid w:val="00997DD0"/>
    <w:rsid w:val="00B53087"/>
    <w:rsid w:val="2FBA7441"/>
    <w:rsid w:val="4D6C6015"/>
    <w:rsid w:val="5D3D578B"/>
    <w:rsid w:val="62E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2022-06-01T03:30:00Z</dcterms:created>
  <dc:creator>郭春梅</dc:creator>
  <cp:lastModifiedBy>hjd</cp:lastModifiedBy>
  <dcterms:modified xsi:type="dcterms:W3CDTF">2023-01-31T06:11:43Z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1EB4C1FAED3A4918AD33265382CDB48D</vt:lpwstr>
  </property>
</Properties>
</file>