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国家税务总局韶关市武江区税务局</w:t>
      </w:r>
    </w:p>
    <w:p>
      <w:pPr>
        <w:spacing w:line="56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20</w:t>
      </w:r>
      <w:r>
        <w:rPr>
          <w:rFonts w:hint="eastAsia" w:ascii="方正小标宋简体" w:eastAsia="方正小标宋简体"/>
          <w:color w:val="000000"/>
          <w:sz w:val="44"/>
          <w:szCs w:val="44"/>
        </w:rPr>
        <w:t>22年政府信息公开工作年度报告</w:t>
      </w:r>
    </w:p>
    <w:p>
      <w:pPr>
        <w:pStyle w:val="5"/>
        <w:widowControl/>
        <w:spacing w:before="0" w:beforeAutospacing="0" w:after="0" w:afterAutospacing="0"/>
        <w:jc w:val="both"/>
        <w:rPr>
          <w:rFonts w:cs="仿宋_GB2312"/>
          <w:color w:val="000000"/>
          <w:sz w:val="32"/>
        </w:rPr>
      </w:pPr>
    </w:p>
    <w:p>
      <w:pPr>
        <w:pStyle w:val="5"/>
        <w:widowControl/>
        <w:spacing w:before="0" w:beforeAutospacing="0" w:after="0" w:afterAutospacing="0" w:line="600" w:lineRule="exact"/>
        <w:ind w:firstLine="632" w:firstLineChars="200"/>
        <w:jc w:val="both"/>
        <w:rPr>
          <w:rFonts w:ascii="仿宋_GB2312" w:hAnsi="仿宋_GB2312" w:cs="仿宋_GB2312"/>
          <w:color w:val="000000"/>
          <w:sz w:val="32"/>
          <w:shd w:val="clear" w:color="auto" w:fill="FFFFFF"/>
        </w:rPr>
      </w:pPr>
      <w:r>
        <w:rPr>
          <w:rFonts w:hint="eastAsia" w:cs="仿宋_GB2312"/>
          <w:color w:val="000000"/>
          <w:sz w:val="32"/>
        </w:rPr>
        <w:t>根据《中华人民共和国政府信息公开条例》（以下简称《条例》），特向社会公</w:t>
      </w:r>
      <w:r>
        <w:rPr>
          <w:rFonts w:hint="eastAsia" w:ascii="仿宋_GB2312" w:hAnsi="仿宋_GB2312" w:cs="仿宋_GB2312"/>
          <w:color w:val="000000"/>
          <w:sz w:val="32"/>
        </w:rPr>
        <w:t>布2022年</w:t>
      </w:r>
      <w:r>
        <w:rPr>
          <w:rFonts w:hint="eastAsia" w:cs="仿宋_GB2312"/>
          <w:color w:val="000000"/>
          <w:sz w:val="32"/>
        </w:rPr>
        <w:t>国家税务总局韶关市武江区税务局</w:t>
      </w:r>
      <w:r>
        <w:rPr>
          <w:rFonts w:hint="eastAsia" w:ascii="仿宋_GB2312" w:hAnsi="仿宋_GB2312" w:cs="仿宋_GB2312"/>
          <w:color w:val="000000"/>
          <w:sz w:val="32"/>
          <w:shd w:val="clear" w:color="auto" w:fill="FFFFFF"/>
        </w:rPr>
        <w:t>（以下简称“韶关市武江区税务局”）</w:t>
      </w:r>
      <w:r>
        <w:rPr>
          <w:rFonts w:hint="eastAsia" w:cs="仿宋_GB2312"/>
          <w:color w:val="000000"/>
          <w:sz w:val="32"/>
        </w:rPr>
        <w:t>政府信息公开年度报告。本年度报告中所列数据的统计期限为</w:t>
      </w:r>
      <w:r>
        <w:rPr>
          <w:rFonts w:hint="eastAsia" w:ascii="仿宋_GB2312" w:hAnsi="仿宋_GB2312" w:cs="仿宋_GB2312"/>
          <w:color w:val="000000"/>
          <w:sz w:val="32"/>
        </w:rPr>
        <w:t>2022年1月1日至2022年12月31日。</w:t>
      </w:r>
    </w:p>
    <w:p>
      <w:pPr>
        <w:pStyle w:val="5"/>
        <w:widowControl/>
        <w:spacing w:before="0" w:beforeAutospacing="0" w:after="0" w:afterAutospacing="0" w:line="600" w:lineRule="exact"/>
        <w:ind w:firstLine="632" w:firstLineChars="200"/>
        <w:jc w:val="both"/>
        <w:rPr>
          <w:rFonts w:eastAsia="黑体" w:cs="黑体"/>
          <w:color w:val="000000"/>
          <w:sz w:val="32"/>
        </w:rPr>
      </w:pPr>
      <w:r>
        <w:rPr>
          <w:rFonts w:hint="eastAsia" w:eastAsia="黑体" w:cs="黑体"/>
          <w:color w:val="000000"/>
          <w:sz w:val="32"/>
          <w:shd w:val="clear" w:color="auto" w:fill="FFFFFF"/>
        </w:rPr>
        <w:t>一、总体情况</w:t>
      </w:r>
    </w:p>
    <w:p>
      <w:pPr>
        <w:widowControl/>
        <w:spacing w:line="600" w:lineRule="exact"/>
        <w:ind w:firstLine="632" w:firstLineChars="200"/>
        <w:rPr>
          <w:rFonts w:ascii="仿宋_GB2312" w:hAnsi="仿宋_GB2312" w:cs="仿宋_GB2312"/>
          <w:color w:val="000000"/>
          <w:shd w:val="clear" w:color="auto" w:fill="FFFFFF"/>
        </w:rPr>
      </w:pPr>
      <w:r>
        <w:rPr>
          <w:rFonts w:hint="eastAsia" w:ascii="仿宋_GB2312" w:hAnsi="仿宋_GB2312" w:cs="仿宋_GB2312"/>
          <w:color w:val="000000"/>
          <w:shd w:val="clear" w:color="auto" w:fill="FFFFFF"/>
        </w:rPr>
        <w:t>2022年，韶关市武江区税务局坚持以习近平新时代中国特色社会主义思想为指导，认真贯彻落实《条例》工作要求，坚持“以公开为常态、不公开为例外”的原则，全面推进政务公开，积极回应社会关切，扩大社会公众参与度，为税务部门公信力建设和地方经济社会发展发挥了积极作用。</w:t>
      </w:r>
    </w:p>
    <w:p>
      <w:pPr>
        <w:pStyle w:val="5"/>
        <w:widowControl/>
        <w:spacing w:before="0" w:beforeAutospacing="0" w:after="0" w:afterAutospacing="0" w:line="600" w:lineRule="exact"/>
        <w:ind w:firstLine="632" w:firstLineChars="200"/>
        <w:jc w:val="both"/>
        <w:rPr>
          <w:rFonts w:ascii="楷体_GB2312" w:hAnsi="楷体_GB2312" w:eastAsia="楷体_GB2312" w:cs="楷体_GB2312"/>
          <w:color w:val="000000"/>
          <w:sz w:val="32"/>
        </w:rPr>
      </w:pPr>
      <w:r>
        <w:rPr>
          <w:rFonts w:hint="eastAsia" w:ascii="楷体_GB2312" w:hAnsi="楷体_GB2312" w:eastAsia="楷体_GB2312" w:cs="楷体_GB2312"/>
          <w:color w:val="000000"/>
          <w:sz w:val="32"/>
        </w:rPr>
        <w:t>（一）主动公开力度不断加强</w:t>
      </w:r>
    </w:p>
    <w:p>
      <w:pPr>
        <w:widowControl/>
        <w:spacing w:line="600" w:lineRule="exact"/>
        <w:ind w:firstLine="632" w:firstLineChars="200"/>
        <w:rPr>
          <w:rFonts w:ascii="仿宋_GB2312" w:hAnsi="仿宋_GB2312" w:cs="仿宋_GB2312"/>
          <w:color w:val="000000"/>
        </w:rPr>
      </w:pPr>
      <w:r>
        <w:rPr>
          <w:rFonts w:hint="eastAsia" w:ascii="仿宋_GB2312" w:hAnsi="仿宋_GB2312" w:cs="仿宋_GB2312"/>
          <w:color w:val="000000"/>
          <w:shd w:val="clear" w:color="auto" w:fill="FFFFFF"/>
        </w:rPr>
        <w:t>1.大力推进税收宣传工作。一是扩大宣传影响力。持续加强与新闻媒体、网站、新媒体平台合作，多渠道宣传和解读税收政策。2022年度共在主流媒体刊载新闻96篇，省、市税务局微信公众号采用推文及素材70篇。二是拓展宣传渠道。创新税收宣传方式，精心策划2022年税收宣传活动，举办</w:t>
      </w:r>
      <w:r>
        <w:rPr>
          <w:rFonts w:hint="eastAsia" w:ascii="仿宋_GB2312"/>
        </w:rPr>
        <w:t>第31个</w:t>
      </w:r>
      <w:r>
        <w:rPr>
          <w:rFonts w:hint="eastAsia" w:ascii="仿宋_GB2312" w:hAnsi="仿宋_GB2312" w:cs="仿宋_GB2312"/>
          <w:color w:val="000000"/>
        </w:rPr>
        <w:t>全国税收宣传月启动仪式，</w:t>
      </w:r>
      <w:r>
        <w:rPr>
          <w:rFonts w:hint="eastAsia" w:ascii="仿宋_GB2312"/>
        </w:rPr>
        <w:t>创</w:t>
      </w:r>
      <w:r>
        <w:rPr>
          <w:rFonts w:hint="eastAsia" w:ascii="仿宋_GB2312"/>
          <w:color w:val="000000"/>
        </w:rPr>
        <w:t>新打造</w:t>
      </w:r>
      <w:r>
        <w:rPr>
          <w:rFonts w:hint="eastAsia" w:ascii="仿宋_GB2312"/>
        </w:rPr>
        <w:t>“税银·惠企优”服务项目</w:t>
      </w:r>
      <w:r>
        <w:rPr>
          <w:rFonts w:hint="eastAsia" w:ascii="仿宋_GB2312" w:hAnsi="仿宋_GB2312" w:cs="仿宋_GB2312"/>
          <w:color w:val="000000"/>
          <w:shd w:val="clear" w:color="auto" w:fill="FFFFFF"/>
        </w:rPr>
        <w:t>。三是提升宣传质效。</w:t>
      </w:r>
      <w:r>
        <w:rPr>
          <w:rFonts w:hint="eastAsia" w:ascii="仿宋_GB2312" w:hAnsi="仿宋_GB2312" w:cs="仿宋_GB2312"/>
          <w:color w:val="000000"/>
        </w:rPr>
        <w:t>举办“云端”纳税人学堂，推出《税务微剧场》《小微企业“六税两费”减免政策》等一批贴近社会生活、形式喜闻乐见的税收宣传作品。</w:t>
      </w:r>
    </w:p>
    <w:p>
      <w:pPr>
        <w:pStyle w:val="5"/>
        <w:widowControl/>
        <w:spacing w:before="0" w:beforeAutospacing="0" w:after="0" w:afterAutospacing="0" w:line="600" w:lineRule="exact"/>
        <w:ind w:firstLine="632" w:firstLineChars="200"/>
        <w:jc w:val="both"/>
        <w:rPr>
          <w:rFonts w:ascii="仿宋_GB2312" w:hAnsi="仿宋_GB2312" w:cs="仿宋_GB2312"/>
          <w:color w:val="000000"/>
          <w:sz w:val="32"/>
          <w:shd w:val="clear" w:color="auto" w:fill="FFFFFF"/>
        </w:rPr>
      </w:pPr>
      <w:r>
        <w:rPr>
          <w:rFonts w:hint="eastAsia" w:ascii="仿宋_GB2312" w:hAnsi="仿宋_GB2312" w:cs="仿宋_GB2312"/>
          <w:color w:val="000000"/>
          <w:sz w:val="32"/>
          <w:shd w:val="clear" w:color="auto" w:fill="FFFFFF"/>
        </w:rPr>
        <w:t xml:space="preserve">2.积极回应社会关切。全年共召开纳税人座谈会4场，举办4期纳税人讲堂，收集纳税人缴费人涉税费诉求，帮助企业解决涉税费问题172条；按要求办理“局长信箱”来信2件，积极回应纳税人关心的热点难点问题。 </w:t>
      </w:r>
    </w:p>
    <w:p>
      <w:pPr>
        <w:pStyle w:val="5"/>
        <w:widowControl/>
        <w:spacing w:before="0" w:beforeAutospacing="0" w:after="0" w:afterAutospacing="0" w:line="600" w:lineRule="exact"/>
        <w:ind w:firstLine="632" w:firstLineChars="200"/>
        <w:jc w:val="both"/>
        <w:rPr>
          <w:rFonts w:ascii="仿宋_GB2312" w:hAnsi="仿宋_GB2312" w:cs="仿宋_GB2312"/>
          <w:color w:val="000000"/>
          <w:sz w:val="32"/>
          <w:shd w:val="clear" w:color="auto" w:fill="FFFFFF"/>
        </w:rPr>
      </w:pPr>
      <w:r>
        <w:rPr>
          <w:rFonts w:hint="eastAsia" w:ascii="仿宋_GB2312" w:hAnsi="仿宋_GB2312" w:cs="仿宋_GB2312"/>
          <w:color w:val="000000"/>
          <w:sz w:val="32"/>
          <w:shd w:val="clear" w:color="auto" w:fill="FFFFFF"/>
        </w:rPr>
        <w:t>3.大力推进服务信息公开。持续加大服务事项的公开力度，对行政许可、行政处罚、行政强制等事项予以公开，主动接受社会的监督。</w:t>
      </w:r>
    </w:p>
    <w:p>
      <w:pPr>
        <w:pStyle w:val="5"/>
        <w:widowControl/>
        <w:spacing w:before="0" w:beforeAutospacing="0" w:after="0" w:afterAutospacing="0" w:line="600" w:lineRule="exact"/>
        <w:ind w:firstLine="632" w:firstLineChars="200"/>
        <w:jc w:val="both"/>
        <w:rPr>
          <w:rFonts w:ascii="仿宋_GB2312" w:hAnsi="仿宋_GB2312" w:cs="仿宋_GB2312"/>
          <w:color w:val="000000"/>
          <w:sz w:val="32"/>
          <w:shd w:val="clear" w:color="auto" w:fill="FFFFFF"/>
        </w:rPr>
      </w:pPr>
      <w:r>
        <w:rPr>
          <w:rFonts w:hint="eastAsia" w:ascii="仿宋_GB2312" w:hAnsi="仿宋_GB2312" w:cs="仿宋_GB2312"/>
          <w:color w:val="000000"/>
          <w:sz w:val="32"/>
          <w:shd w:val="clear" w:color="auto" w:fill="FFFFFF"/>
        </w:rPr>
        <w:t>4.加强重点领域公开。进一步加强韶关市武江区重点领域信息发布平台“减税降费”专栏的建设工作，及时更新最新税费政策资讯。</w:t>
      </w:r>
    </w:p>
    <w:p>
      <w:pPr>
        <w:pStyle w:val="5"/>
        <w:widowControl/>
        <w:spacing w:before="0" w:beforeAutospacing="0" w:after="0" w:afterAutospacing="0" w:line="600" w:lineRule="exact"/>
        <w:ind w:firstLine="632" w:firstLineChars="200"/>
        <w:jc w:val="both"/>
        <w:rPr>
          <w:rFonts w:ascii="楷体_GB2312" w:hAnsi="楷体_GB2312" w:eastAsia="楷体_GB2312" w:cs="楷体_GB2312"/>
          <w:color w:val="000000"/>
          <w:sz w:val="32"/>
        </w:rPr>
      </w:pPr>
      <w:r>
        <w:rPr>
          <w:rFonts w:hint="eastAsia" w:ascii="楷体_GB2312" w:hAnsi="楷体_GB2312" w:eastAsia="楷体_GB2312" w:cs="楷体_GB2312"/>
          <w:color w:val="000000"/>
          <w:sz w:val="32"/>
        </w:rPr>
        <w:t>（二）依申请公开办理不断规范</w:t>
      </w:r>
    </w:p>
    <w:p>
      <w:pPr>
        <w:pStyle w:val="5"/>
        <w:widowControl/>
        <w:spacing w:before="0" w:beforeAutospacing="0" w:after="0" w:afterAutospacing="0" w:line="600" w:lineRule="exact"/>
        <w:ind w:firstLine="632" w:firstLineChars="200"/>
        <w:jc w:val="both"/>
        <w:rPr>
          <w:rFonts w:ascii="仿宋_GB2312" w:hAnsi="仿宋_GB2312" w:cs="仿宋_GB2312"/>
          <w:color w:val="000000"/>
          <w:sz w:val="32"/>
          <w:shd w:val="clear" w:color="auto" w:fill="FFFFFF"/>
        </w:rPr>
      </w:pPr>
      <w:r>
        <w:rPr>
          <w:rFonts w:hint="eastAsia" w:ascii="仿宋_GB2312" w:hAnsi="仿宋_GB2312" w:cs="仿宋_GB2312"/>
          <w:color w:val="000000"/>
          <w:sz w:val="32"/>
          <w:shd w:val="clear" w:color="auto" w:fill="FFFFFF"/>
        </w:rPr>
        <w:t>严格按照“谁公开、谁审查”“谁起草、谁解读”“谁执法、谁公示、谁负责”的要求，进一步规范办理政府信息公开申请事项流程。2022年未收到依申请公开事项。</w:t>
      </w:r>
    </w:p>
    <w:p>
      <w:pPr>
        <w:pStyle w:val="5"/>
        <w:widowControl/>
        <w:spacing w:before="0" w:beforeAutospacing="0" w:after="0" w:afterAutospacing="0" w:line="600" w:lineRule="exact"/>
        <w:ind w:firstLine="632" w:firstLineChars="200"/>
        <w:jc w:val="both"/>
        <w:rPr>
          <w:rFonts w:ascii="楷体_GB2312" w:hAnsi="楷体_GB2312" w:eastAsia="楷体_GB2312" w:cs="楷体_GB2312"/>
          <w:color w:val="000000"/>
          <w:sz w:val="32"/>
        </w:rPr>
      </w:pPr>
      <w:r>
        <w:rPr>
          <w:rFonts w:hint="eastAsia" w:ascii="楷体_GB2312" w:hAnsi="楷体_GB2312" w:eastAsia="楷体_GB2312" w:cs="楷体_GB2312"/>
          <w:color w:val="000000"/>
          <w:sz w:val="32"/>
        </w:rPr>
        <w:t>（三）政府信息管理不断完善</w:t>
      </w:r>
    </w:p>
    <w:p>
      <w:pPr>
        <w:pStyle w:val="5"/>
        <w:widowControl/>
        <w:spacing w:before="0" w:beforeAutospacing="0" w:after="0" w:afterAutospacing="0" w:line="600" w:lineRule="exact"/>
        <w:ind w:firstLine="632" w:firstLineChars="200"/>
        <w:jc w:val="both"/>
        <w:rPr>
          <w:rFonts w:ascii="仿宋_GB2312" w:hAnsi="仿宋_GB2312" w:cs="仿宋_GB2312"/>
          <w:color w:val="000000"/>
          <w:sz w:val="32"/>
          <w:shd w:val="clear" w:color="auto" w:fill="FFFFFF"/>
        </w:rPr>
      </w:pPr>
      <w:r>
        <w:rPr>
          <w:rFonts w:hint="eastAsia" w:ascii="仿宋_GB2312" w:hAnsi="仿宋_GB2312" w:cs="仿宋_GB2312"/>
          <w:color w:val="000000"/>
          <w:sz w:val="32"/>
          <w:shd w:val="clear" w:color="auto" w:fill="FFFFFF"/>
        </w:rPr>
        <w:t>强化公文公开源头认定管理，严格执行政府信息发布审核和保密审查制度，完善政府信息制作和审查发布流程，确保公开信息表述规范、内容准确。</w:t>
      </w:r>
    </w:p>
    <w:p>
      <w:pPr>
        <w:pStyle w:val="5"/>
        <w:widowControl/>
        <w:numPr>
          <w:ilvl w:val="0"/>
          <w:numId w:val="1"/>
        </w:numPr>
        <w:spacing w:before="0" w:beforeAutospacing="0" w:after="0" w:afterAutospacing="0" w:line="600" w:lineRule="exact"/>
        <w:ind w:firstLine="632" w:firstLineChars="200"/>
        <w:jc w:val="both"/>
        <w:rPr>
          <w:rFonts w:ascii="楷体_GB2312" w:hAnsi="楷体_GB2312" w:eastAsia="楷体_GB2312" w:cs="楷体_GB2312"/>
          <w:color w:val="000000"/>
          <w:sz w:val="32"/>
        </w:rPr>
      </w:pPr>
      <w:r>
        <w:rPr>
          <w:rFonts w:hint="eastAsia" w:ascii="楷体_GB2312" w:hAnsi="楷体_GB2312" w:eastAsia="楷体_GB2312" w:cs="楷体_GB2312"/>
          <w:color w:val="000000"/>
          <w:sz w:val="32"/>
        </w:rPr>
        <w:t>平台建设不断优化</w:t>
      </w:r>
    </w:p>
    <w:p>
      <w:pPr>
        <w:pStyle w:val="5"/>
        <w:widowControl/>
        <w:spacing w:before="0" w:beforeAutospacing="0" w:after="0" w:afterAutospacing="0" w:line="600" w:lineRule="exact"/>
        <w:ind w:firstLine="632" w:firstLineChars="200"/>
        <w:jc w:val="both"/>
        <w:rPr>
          <w:rFonts w:ascii="仿宋_GB2312" w:hAnsi="仿宋_GB2312" w:cs="仿宋_GB2312"/>
          <w:color w:val="000000"/>
          <w:sz w:val="32"/>
          <w:shd w:val="clear" w:color="auto" w:fill="FFFFFF"/>
        </w:rPr>
      </w:pPr>
      <w:r>
        <w:rPr>
          <w:rFonts w:hint="eastAsia" w:ascii="仿宋_GB2312" w:hAnsi="仿宋_GB2312" w:cs="仿宋_GB2312"/>
          <w:color w:val="000000"/>
          <w:sz w:val="32"/>
          <w:shd w:val="clear" w:color="auto" w:fill="FFFFFF"/>
        </w:rPr>
        <w:t>加大网站频道建设力度，通过税务网站平台实时解读税收政策、回应大众关切，全年门户网站主动公开政府信息159条。</w:t>
      </w:r>
    </w:p>
    <w:p>
      <w:pPr>
        <w:pStyle w:val="5"/>
        <w:widowControl/>
        <w:spacing w:before="0" w:beforeAutospacing="0" w:after="0" w:afterAutospacing="0" w:line="600" w:lineRule="exact"/>
        <w:ind w:firstLine="632" w:firstLineChars="200"/>
        <w:jc w:val="both"/>
        <w:rPr>
          <w:rFonts w:ascii="楷体_GB2312" w:hAnsi="楷体_GB2312" w:eastAsia="楷体_GB2312" w:cs="楷体_GB2312"/>
          <w:color w:val="000000"/>
          <w:sz w:val="32"/>
        </w:rPr>
      </w:pPr>
      <w:r>
        <w:rPr>
          <w:rFonts w:hint="eastAsia" w:ascii="楷体_GB2312" w:hAnsi="楷体_GB2312" w:eastAsia="楷体_GB2312" w:cs="楷体_GB2312"/>
          <w:color w:val="000000"/>
          <w:sz w:val="32"/>
        </w:rPr>
        <w:t>（五）监督保障不断深化</w:t>
      </w:r>
    </w:p>
    <w:p>
      <w:pPr>
        <w:widowControl/>
        <w:spacing w:line="600" w:lineRule="exact"/>
        <w:ind w:firstLine="632" w:firstLineChars="200"/>
        <w:rPr>
          <w:rFonts w:ascii="仿宋_GB2312" w:hAnsi="仿宋_GB2312" w:cs="仿宋_GB2312"/>
          <w:color w:val="000000"/>
          <w:shd w:val="clear" w:color="auto" w:fill="FFFFFF"/>
        </w:rPr>
      </w:pPr>
      <w:r>
        <w:rPr>
          <w:rFonts w:hint="eastAsia" w:ascii="仿宋_GB2312" w:hAnsi="仿宋_GB2312" w:cs="仿宋_GB2312"/>
          <w:color w:val="000000"/>
          <w:shd w:val="clear" w:color="auto" w:fill="FFFFFF"/>
        </w:rPr>
        <w:t>认真履行政务公开领导小组及其办公室的职责，加强对政务公开工作的组织领导。建立健全政府信息公开动态调整机制，进一步规范保密审查、主动公开、依申请公开程序，促进政务公开的规范化管理。按规定时间发布政府信息年度报告，主动接受社会监督。2022年，没有发生因政府信息公开被追究责任的情况。</w:t>
      </w:r>
    </w:p>
    <w:p>
      <w:pPr>
        <w:pStyle w:val="5"/>
        <w:widowControl/>
        <w:spacing w:before="0" w:beforeAutospacing="0" w:after="0" w:afterAutospacing="0" w:line="600" w:lineRule="exact"/>
        <w:ind w:firstLine="632" w:firstLineChars="200"/>
        <w:jc w:val="both"/>
        <w:rPr>
          <w:rFonts w:eastAsia="黑体" w:cs="黑体"/>
          <w:color w:val="000000"/>
          <w:sz w:val="32"/>
          <w:shd w:val="clear" w:color="auto" w:fill="FFFFFF"/>
        </w:rPr>
      </w:pPr>
      <w:r>
        <w:rPr>
          <w:rFonts w:hint="eastAsia" w:eastAsia="黑体" w:cs="黑体"/>
          <w:color w:val="000000"/>
          <w:sz w:val="32"/>
          <w:shd w:val="clear" w:color="auto" w:fill="FFFFFF"/>
        </w:rPr>
        <w:t>二、主动公开政府信息情况</w:t>
      </w:r>
    </w:p>
    <w:tbl>
      <w:tblPr>
        <w:tblStyle w:val="6"/>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本年</w:t>
            </w:r>
            <w:r>
              <w:rPr>
                <w:rFonts w:hint="eastAsia" w:ascii="宋体" w:hAnsi="宋体" w:eastAsia="宋体" w:cs="宋体"/>
                <w:kern w:val="0"/>
                <w:sz w:val="20"/>
                <w:szCs w:val="20"/>
                <w:lang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现行有效件</w:t>
            </w:r>
            <w:r>
              <w:rPr>
                <w:rFonts w:hint="eastAsia" w:ascii="宋体" w:hAnsi="宋体" w:eastAsia="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2407</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63</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jc w:val="center"/>
              <w:rPr>
                <w:rFonts w:ascii="宋体"/>
                <w:sz w:val="24"/>
              </w:rPr>
            </w:pPr>
            <w:r>
              <w:rPr>
                <w:rFonts w:hint="eastAsia" w:ascii="宋体" w:hAnsi="宋体" w:eastAsia="宋体" w:cs="宋体"/>
                <w:color w:val="000000"/>
                <w:kern w:val="0"/>
                <w:sz w:val="20"/>
                <w:szCs w:val="20"/>
                <w:lang w:bidi="ar"/>
              </w:rPr>
              <w:t>0</w:t>
            </w:r>
          </w:p>
        </w:tc>
      </w:tr>
    </w:tbl>
    <w:p>
      <w:pPr>
        <w:pStyle w:val="5"/>
        <w:widowControl/>
        <w:spacing w:before="0" w:beforeAutospacing="0" w:after="0" w:afterAutospacing="0" w:line="600" w:lineRule="exact"/>
        <w:ind w:firstLine="632" w:firstLineChars="200"/>
        <w:jc w:val="both"/>
        <w:rPr>
          <w:rFonts w:eastAsia="黑体" w:cs="黑体"/>
          <w:bCs/>
          <w:color w:val="000000"/>
          <w:sz w:val="32"/>
          <w:shd w:val="clear" w:color="auto" w:fill="FFFFFF"/>
        </w:rPr>
      </w:pPr>
      <w:r>
        <w:rPr>
          <w:rFonts w:hint="eastAsia" w:eastAsia="黑体" w:cs="黑体"/>
          <w:bCs/>
          <w:color w:val="000000"/>
          <w:sz w:val="32"/>
          <w:shd w:val="clear" w:color="auto" w:fill="FFFFFF"/>
        </w:rPr>
        <w:t>三、收到和处理政府信息公开申请情况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7"/>
        <w:gridCol w:w="943"/>
        <w:gridCol w:w="3221"/>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jc w:val="left"/>
            </w:pPr>
            <w:r>
              <w:rPr>
                <w:rFonts w:hint="eastAsia" w:ascii="楷体" w:hAnsi="楷体" w:eastAsia="楷体" w:cs="楷体"/>
                <w:kern w:val="0"/>
                <w:sz w:val="20"/>
                <w:szCs w:val="20"/>
                <w:lang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商业</w:t>
            </w:r>
          </w:p>
          <w:p>
            <w:pPr>
              <w:widowControl/>
              <w:jc w:val="center"/>
            </w:pPr>
            <w:r>
              <w:rPr>
                <w:rFonts w:hint="eastAsia" w:ascii="宋体" w:hAnsi="宋体" w:eastAsia="宋体" w:cs="宋体"/>
                <w:kern w:val="0"/>
                <w:sz w:val="20"/>
                <w:szCs w:val="20"/>
                <w:lang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科研</w:t>
            </w:r>
          </w:p>
          <w:p>
            <w:pPr>
              <w:widowControl/>
              <w:jc w:val="center"/>
            </w:pPr>
            <w:r>
              <w:rPr>
                <w:rFonts w:hint="eastAsia" w:ascii="宋体" w:hAnsi="宋体" w:eastAsia="宋体" w:cs="宋体"/>
                <w:kern w:val="0"/>
                <w:sz w:val="20"/>
                <w:szCs w:val="20"/>
                <w:lang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eastAsiaTheme="minorEastAsia"/>
                <w:kern w:val="0"/>
                <w:sz w:val="20"/>
                <w:szCs w:val="20"/>
                <w:lang w:bidi="ar"/>
              </w:rPr>
              <w:t> </w:t>
            </w: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eastAsiaTheme="minorEastAsia"/>
                <w:kern w:val="0"/>
                <w:sz w:val="20"/>
                <w:szCs w:val="20"/>
                <w:lang w:bidi="ar"/>
              </w:rPr>
              <w:t> </w:t>
            </w: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eastAsiaTheme="minorEastAsia"/>
                <w:kern w:val="0"/>
                <w:sz w:val="20"/>
                <w:szCs w:val="20"/>
                <w:lang w:bidi="ar"/>
              </w:rPr>
              <w:t> </w:t>
            </w: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eastAsiaTheme="minorEastAsia"/>
                <w:kern w:val="0"/>
                <w:sz w:val="20"/>
                <w:szCs w:val="20"/>
                <w:lang w:bidi="ar"/>
              </w:rPr>
              <w:t> </w:t>
            </w: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eastAsiaTheme="minorEastAsia"/>
                <w:kern w:val="0"/>
                <w:sz w:val="20"/>
                <w:szCs w:val="20"/>
                <w:lang w:bidi="ar"/>
              </w:rPr>
              <w:t> </w:t>
            </w: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eastAsiaTheme="minorEastAsia"/>
                <w:kern w:val="0"/>
                <w:sz w:val="20"/>
                <w:szCs w:val="20"/>
                <w:lang w:bidi="ar"/>
              </w:rPr>
              <w:t> </w:t>
            </w: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eastAsiaTheme="minorEastAsia"/>
                <w:kern w:val="0"/>
                <w:sz w:val="20"/>
                <w:szCs w:val="20"/>
                <w:lang w:bidi="ar"/>
              </w:rPr>
              <w:t> </w:t>
            </w: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ascii="Calibri" w:hAnsi="Calibri" w:cs="Calibri" w:eastAsiaTheme="minorEastAsia"/>
                <w:kern w:val="0"/>
                <w:sz w:val="20"/>
                <w:szCs w:val="20"/>
                <w:lang w:bidi="ar"/>
              </w:rPr>
              <w:t> </w:t>
            </w: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ascii="Calibri" w:hAnsi="Calibri" w:cs="Calibri" w:eastAsiaTheme="minorEastAsia"/>
                <w:kern w:val="0"/>
                <w:sz w:val="20"/>
                <w:szCs w:val="20"/>
                <w:lang w:bidi="ar"/>
              </w:rPr>
              <w:t> </w:t>
            </w: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ascii="Calibri" w:hAnsi="Calibri" w:cs="Calibri" w:eastAsiaTheme="minorEastAsia"/>
                <w:kern w:val="0"/>
                <w:sz w:val="20"/>
                <w:szCs w:val="20"/>
                <w:lang w:bidi="ar"/>
              </w:rPr>
              <w:t> </w:t>
            </w: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ascii="Calibri" w:hAnsi="Calibri" w:cs="Calibri" w:eastAsiaTheme="minorEastAsia"/>
                <w:kern w:val="0"/>
                <w:sz w:val="20"/>
                <w:szCs w:val="20"/>
                <w:lang w:bidi="ar"/>
              </w:rPr>
              <w:t> </w:t>
            </w: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ascii="Calibri" w:hAnsi="Calibri" w:cs="Calibri" w:eastAsiaTheme="minorEastAsia"/>
                <w:kern w:val="0"/>
                <w:sz w:val="20"/>
                <w:szCs w:val="20"/>
                <w:lang w:bidi="ar"/>
              </w:rPr>
              <w:t> </w:t>
            </w: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r>
              <w:rPr>
                <w:rFonts w:ascii="Calibri" w:hAnsi="Calibri" w:cs="Calibri" w:eastAsiaTheme="minorEastAsia"/>
                <w:kern w:val="0"/>
                <w:sz w:val="20"/>
                <w:szCs w:val="20"/>
                <w:lang w:bidi="ar"/>
              </w:rPr>
              <w:t> </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r>
              <w:rPr>
                <w:rFonts w:ascii="Calibri" w:hAnsi="Calibri" w:cs="Calibri" w:eastAsiaTheme="minorEastAsia"/>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ascii="Calibri" w:hAnsi="Calibri" w:cs="Calibri" w:eastAsiaTheme="minorEastAsia"/>
                <w:kern w:val="0"/>
                <w:sz w:val="20"/>
                <w:szCs w:val="20"/>
                <w:lang w:bidi="ar"/>
              </w:rPr>
              <w:t> </w:t>
            </w: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ascii="Calibri" w:hAnsi="Calibri" w:cs="Calibri" w:eastAsiaTheme="minorEastAsia"/>
                <w:kern w:val="0"/>
                <w:sz w:val="20"/>
                <w:szCs w:val="20"/>
                <w:lang w:bidi="ar"/>
              </w:rPr>
              <w:t> </w:t>
            </w: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ascii="Calibri" w:hAnsi="Calibri" w:cs="Calibri" w:eastAsiaTheme="minorEastAsia"/>
                <w:kern w:val="0"/>
                <w:sz w:val="20"/>
                <w:szCs w:val="20"/>
                <w:lang w:bidi="ar"/>
              </w:rPr>
              <w:t> </w:t>
            </w:r>
            <w:r>
              <w:rPr>
                <w:rFonts w:hint="eastAsia" w:ascii="Calibri" w:hAnsi="Calibri"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ascii="Calibri" w:hAnsi="Calibri" w:cs="Calibri" w:eastAsiaTheme="minorEastAsia"/>
                <w:kern w:val="0"/>
                <w:sz w:val="20"/>
                <w:szCs w:val="20"/>
                <w:lang w:bidi="ar"/>
              </w:rPr>
              <w:t> </w:t>
            </w: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ascii="Calibri" w:hAnsi="Calibri" w:cs="Calibri" w:eastAsiaTheme="minorEastAsia"/>
                <w:kern w:val="0"/>
                <w:sz w:val="20"/>
                <w:szCs w:val="20"/>
                <w:lang w:bidi="ar"/>
              </w:rPr>
              <w:t> </w:t>
            </w: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pPr>
            <w:r>
              <w:rPr>
                <w:rFonts w:hint="eastAsia" w:ascii="宋体" w:hAnsi="宋体" w:eastAsia="宋体" w:cs="宋体"/>
                <w:kern w:val="0"/>
                <w:sz w:val="20"/>
                <w:szCs w:val="20"/>
                <w:lang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pPr>
            <w:r>
              <w:rPr>
                <w:rFonts w:hint="eastAsia" w:ascii="宋体" w:hAnsi="宋体" w:eastAsia="宋体" w:cs="宋体"/>
                <w:kern w:val="0"/>
                <w:sz w:val="20"/>
                <w:szCs w:val="20"/>
                <w:lang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pPr>
            <w:r>
              <w:rPr>
                <w:rFonts w:hint="eastAsia" w:ascii="宋体" w:hAnsi="宋体" w:eastAsia="宋体" w:cs="宋体"/>
                <w:kern w:val="0"/>
                <w:sz w:val="20"/>
                <w:szCs w:val="20"/>
                <w:lang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eastAsiaTheme="minorEastAsia"/>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ascii="宋体"/>
                <w:sz w:val="24"/>
              </w:rPr>
            </w:pPr>
            <w:r>
              <w:rPr>
                <w:rFonts w:hint="eastAsia" w:ascii="Calibri" w:hAnsi="Calibri" w:cs="Calibri" w:eastAsiaTheme="minorEastAsia"/>
                <w:kern w:val="0"/>
                <w:sz w:val="20"/>
                <w:szCs w:val="20"/>
                <w:lang w:bidi="ar"/>
              </w:rPr>
              <w:t>0</w:t>
            </w:r>
          </w:p>
        </w:tc>
      </w:tr>
    </w:tbl>
    <w:p>
      <w:pPr>
        <w:pStyle w:val="5"/>
        <w:widowControl/>
        <w:spacing w:before="0" w:beforeAutospacing="0" w:after="0" w:afterAutospacing="0" w:line="600" w:lineRule="exact"/>
        <w:ind w:firstLine="632" w:firstLineChars="200"/>
        <w:jc w:val="both"/>
        <w:rPr>
          <w:rFonts w:hint="eastAsia" w:eastAsia="黑体" w:cs="黑体"/>
          <w:bCs/>
          <w:color w:val="000000"/>
          <w:sz w:val="32"/>
          <w:shd w:val="clear" w:color="auto" w:fill="FFFFFF"/>
        </w:rPr>
      </w:pPr>
      <w:r>
        <w:rPr>
          <w:rFonts w:hint="eastAsia" w:eastAsia="黑体" w:cs="黑体"/>
          <w:bCs/>
          <w:color w:val="000000"/>
          <w:sz w:val="32"/>
          <w:shd w:val="clear" w:color="auto" w:fill="FFFFFF"/>
        </w:rPr>
        <w:t>四、政府信息公开行政复议、行政诉讼情况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其他</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尚未</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其他</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尚未</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lang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lang w:bidi="ar"/>
              </w:rPr>
              <w:t>其他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尚未</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宋体"/>
                <w:sz w:val="24"/>
              </w:rPr>
            </w:pPr>
            <w:r>
              <w:rPr>
                <w:rFonts w:hint="eastAsia" w:ascii="黑体" w:hAnsi="宋体" w:eastAsia="黑体" w:cs="黑体"/>
                <w:kern w:val="0"/>
                <w:sz w:val="20"/>
                <w:szCs w:val="20"/>
                <w:lang w:bidi="ar"/>
              </w:rPr>
              <w:t>0</w:t>
            </w:r>
          </w:p>
        </w:tc>
      </w:tr>
    </w:tbl>
    <w:p>
      <w:pPr>
        <w:pStyle w:val="5"/>
        <w:widowControl/>
        <w:spacing w:before="0" w:beforeAutospacing="0" w:after="0" w:afterAutospacing="0" w:line="600" w:lineRule="exact"/>
        <w:ind w:firstLine="632" w:firstLineChars="200"/>
        <w:jc w:val="both"/>
      </w:pPr>
      <w:r>
        <w:rPr>
          <w:rFonts w:hint="eastAsia" w:eastAsia="黑体" w:cs="黑体"/>
          <w:bCs/>
          <w:color w:val="000000"/>
          <w:sz w:val="32"/>
          <w:shd w:val="clear" w:color="auto" w:fill="FFFFFF"/>
        </w:rPr>
        <w:t>五、存在的主要问题及改进情况</w:t>
      </w:r>
    </w:p>
    <w:p>
      <w:pPr>
        <w:pStyle w:val="5"/>
        <w:widowControl/>
        <w:spacing w:beforeAutospacing="0" w:after="180" w:line="600" w:lineRule="exact"/>
        <w:ind w:firstLine="632" w:firstLineChars="200"/>
        <w:jc w:val="both"/>
        <w:rPr>
          <w:rFonts w:ascii="仿宋_GB2312" w:hAnsi="仿宋_GB2312" w:cs="仿宋_GB2312"/>
          <w:color w:val="000000"/>
          <w:sz w:val="32"/>
          <w:shd w:val="clear" w:color="auto" w:fill="FFFFFF"/>
        </w:rPr>
      </w:pPr>
      <w:r>
        <w:rPr>
          <w:rFonts w:hint="eastAsia" w:ascii="仿宋_GB2312" w:hAnsi="仿宋_GB2312" w:cs="仿宋_GB2312"/>
          <w:color w:val="000000"/>
          <w:sz w:val="32"/>
          <w:shd w:val="clear" w:color="auto" w:fill="FFFFFF"/>
        </w:rPr>
        <w:t>2022年，韶关市武江区税务局政府信息公开工作虽然取得了一定成效，但仍存在政府信息公开的时效性不足、公开方式有待创新、政务公开制度建设有待完善等问题。针对</w:t>
      </w:r>
      <w:r>
        <w:rPr>
          <w:rFonts w:hint="eastAsia" w:ascii="仿宋_GB2312" w:hAnsi="仿宋_GB2312" w:cs="仿宋_GB2312"/>
          <w:color w:val="000000"/>
          <w:sz w:val="32"/>
          <w:shd w:val="clear" w:color="auto" w:fill="FFFFFF"/>
          <w:lang w:bidi="ar"/>
        </w:rPr>
        <w:t>存在问题，采取了以下改进措施：</w:t>
      </w:r>
      <w:r>
        <w:rPr>
          <w:rFonts w:hint="eastAsia" w:ascii="仿宋_GB2312" w:hAnsi="仿宋_GB2312" w:cs="仿宋_GB2312"/>
          <w:color w:val="000000"/>
          <w:sz w:val="32"/>
          <w:shd w:val="clear" w:color="auto" w:fill="FFFFFF"/>
        </w:rPr>
        <w:t>一是进一步提高发布时效。结合纳税人缴费人关心的热点问题，及时发布相关政策。二是进一步拓宽政务公开渠道。充分利用网站专栏、微信公众号、南方+等对最新税收政策进行发布及解读工作，确保政府信息公开的全面性和及时性。三是进一步完善政务公开制度。不断完善各种信息公开制度，实现信息公开的制度化规范化，进一步提升信息公开水平。</w:t>
      </w:r>
    </w:p>
    <w:p>
      <w:pPr>
        <w:pStyle w:val="5"/>
        <w:widowControl/>
        <w:spacing w:before="0" w:beforeAutospacing="0" w:after="0" w:afterAutospacing="0" w:line="600" w:lineRule="exact"/>
        <w:ind w:firstLine="632" w:firstLineChars="200"/>
        <w:jc w:val="both"/>
        <w:rPr>
          <w:rFonts w:hint="eastAsia" w:eastAsia="黑体" w:cs="黑体"/>
          <w:bCs/>
          <w:color w:val="000000"/>
          <w:sz w:val="32"/>
          <w:shd w:val="clear" w:color="auto" w:fill="FFFFFF"/>
        </w:rPr>
      </w:pPr>
      <w:r>
        <w:rPr>
          <w:rFonts w:hint="eastAsia" w:eastAsia="黑体" w:cs="黑体"/>
          <w:bCs/>
          <w:color w:val="000000"/>
          <w:sz w:val="32"/>
          <w:shd w:val="clear" w:color="auto" w:fill="FFFFFF"/>
        </w:rPr>
        <w:t>六、其他需要报告的事项</w:t>
      </w:r>
    </w:p>
    <w:p>
      <w:pPr>
        <w:pStyle w:val="5"/>
        <w:widowControl/>
        <w:spacing w:before="0" w:beforeAutospacing="0" w:after="0" w:afterAutospacing="0" w:line="600" w:lineRule="exact"/>
        <w:ind w:firstLine="632" w:firstLineChars="200"/>
        <w:jc w:val="both"/>
        <w:rPr>
          <w:rFonts w:hint="eastAsia" w:ascii="仿宋_GB2312" w:hAnsi="仿宋_GB2312" w:eastAsia="仿宋_GB2312" w:cs="仿宋_GB2312"/>
          <w:bCs/>
          <w:color w:val="000000"/>
          <w:sz w:val="32"/>
          <w:shd w:val="clear" w:color="auto" w:fill="FFFFFF"/>
        </w:rPr>
      </w:pPr>
      <w:r>
        <w:rPr>
          <w:rFonts w:hint="eastAsia" w:ascii="仿宋_GB2312" w:hAnsi="仿宋_GB2312" w:eastAsia="仿宋_GB2312" w:cs="仿宋_GB2312"/>
          <w:bCs/>
          <w:color w:val="000000"/>
          <w:sz w:val="32"/>
          <w:shd w:val="clear" w:color="auto" w:fill="FFFFFF"/>
        </w:rPr>
        <w:t>收取信息处理费的情况：本年度无发出收费通知，无收取信息处理费用。</w:t>
      </w:r>
      <w:bookmarkStart w:id="0" w:name="_GoBack"/>
      <w:bookmarkEnd w:id="0"/>
    </w:p>
    <w:sectPr>
      <w:footerReference r:id="rId3" w:type="default"/>
      <w:pgSz w:w="11906" w:h="16838"/>
      <w:pgMar w:top="1701" w:right="1474" w:bottom="1587" w:left="1587" w:header="851" w:footer="992" w:gutter="0"/>
      <w:pgNumType w:fmt="numberInDash"/>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- 2 -</w:t>
                          </w:r>
                          <w:r>
                            <w:rPr>
                              <w:rFonts w:hint="eastAsia" w:ascii="宋体" w:hAnsi="宋体" w:eastAsia="宋体" w:cs="宋体"/>
                              <w:sz w:val="21"/>
                              <w:szCs w:val="21"/>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3"/>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- 2 -</w:t>
                    </w:r>
                    <w:r>
                      <w:rPr>
                        <w:rFonts w:hint="eastAsia" w:ascii="宋体" w:hAnsi="宋体" w:eastAsia="宋体" w:cs="宋体"/>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FBF44E"/>
    <w:multiLevelType w:val="singleLevel"/>
    <w:tmpl w:val="54FBF44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20C6D"/>
    <w:rsid w:val="00171271"/>
    <w:rsid w:val="0071793B"/>
    <w:rsid w:val="00770AC6"/>
    <w:rsid w:val="009749B5"/>
    <w:rsid w:val="0A80182B"/>
    <w:rsid w:val="0AC20C6D"/>
    <w:rsid w:val="2176408D"/>
    <w:rsid w:val="275B7603"/>
    <w:rsid w:val="4CE15A9D"/>
    <w:rsid w:val="4D8569E7"/>
    <w:rsid w:val="517F42E6"/>
    <w:rsid w:val="572F4991"/>
    <w:rsid w:val="5C01252B"/>
    <w:rsid w:val="5E78419A"/>
    <w:rsid w:val="68B636FD"/>
    <w:rsid w:val="6D1B6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22"/>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FollowedHyperlink"/>
    <w:basedOn w:val="7"/>
    <w:qFormat/>
    <w:uiPriority w:val="0"/>
    <w:rPr>
      <w:color w:val="333333"/>
      <w:u w:val="none"/>
    </w:rPr>
  </w:style>
  <w:style w:type="character" w:styleId="9">
    <w:name w:val="HTML Definition"/>
    <w:basedOn w:val="7"/>
    <w:qFormat/>
    <w:uiPriority w:val="0"/>
  </w:style>
  <w:style w:type="character" w:styleId="10">
    <w:name w:val="HTML Variable"/>
    <w:basedOn w:val="7"/>
    <w:qFormat/>
    <w:uiPriority w:val="0"/>
  </w:style>
  <w:style w:type="character" w:styleId="11">
    <w:name w:val="Hyperlink"/>
    <w:basedOn w:val="7"/>
    <w:qFormat/>
    <w:uiPriority w:val="0"/>
    <w:rPr>
      <w:color w:val="333333"/>
      <w:u w:val="none"/>
    </w:rPr>
  </w:style>
  <w:style w:type="character" w:styleId="12">
    <w:name w:val="HTML Code"/>
    <w:basedOn w:val="7"/>
    <w:qFormat/>
    <w:uiPriority w:val="0"/>
    <w:rPr>
      <w:rFonts w:ascii="Courier New" w:hAnsi="Courier New"/>
      <w:sz w:val="20"/>
    </w:rPr>
  </w:style>
  <w:style w:type="character" w:styleId="13">
    <w:name w:val="HTML Cite"/>
    <w:basedOn w:val="7"/>
    <w:qFormat/>
    <w:uiPriority w:val="0"/>
  </w:style>
  <w:style w:type="character" w:customStyle="1" w:styleId="14">
    <w:name w:val="sharebtn_m"/>
    <w:basedOn w:val="7"/>
    <w:qFormat/>
    <w:uiPriority w:val="0"/>
    <w:rPr>
      <w:vanish/>
    </w:rPr>
  </w:style>
  <w:style w:type="character" w:customStyle="1" w:styleId="15">
    <w:name w:val="txt"/>
    <w:basedOn w:val="7"/>
    <w:qFormat/>
    <w:uiPriority w:val="0"/>
    <w:rPr>
      <w:color w:val="F1F1F1"/>
    </w:rPr>
  </w:style>
  <w:style w:type="character" w:customStyle="1" w:styleId="16">
    <w:name w:val="txt1"/>
    <w:basedOn w:val="7"/>
    <w:qFormat/>
    <w:uiPriority w:val="0"/>
    <w:rPr>
      <w:color w:val="F1F1F1"/>
    </w:rPr>
  </w:style>
  <w:style w:type="character" w:customStyle="1" w:styleId="17">
    <w:name w:val="txtbg"/>
    <w:basedOn w:val="7"/>
    <w:qFormat/>
    <w:uiPriority w:val="0"/>
    <w:rPr>
      <w:shd w:val="clear" w:color="auto" w:fill="000000"/>
    </w:rPr>
  </w:style>
  <w:style w:type="character" w:customStyle="1" w:styleId="18">
    <w:name w:val="txtbg1"/>
    <w:basedOn w:val="7"/>
    <w:qFormat/>
    <w:uiPriority w:val="0"/>
    <w:rPr>
      <w:shd w:val="clear" w:color="auto" w:fill="000000"/>
    </w:rPr>
  </w:style>
  <w:style w:type="character" w:customStyle="1" w:styleId="19">
    <w:name w:val="llcs_lm"/>
    <w:basedOn w:val="7"/>
    <w:qFormat/>
    <w:uiPriority w:val="0"/>
    <w:rPr>
      <w:vanish/>
    </w:rPr>
  </w:style>
  <w:style w:type="character" w:customStyle="1" w:styleId="20">
    <w:name w:val="llcs4"/>
    <w:basedOn w:val="7"/>
    <w:qFormat/>
    <w:uiPriority w:val="0"/>
    <w:rPr>
      <w:vanish/>
    </w:rPr>
  </w:style>
  <w:style w:type="character" w:customStyle="1" w:styleId="21">
    <w:name w:val="llcs"/>
    <w:basedOn w:val="7"/>
    <w:qFormat/>
    <w:uiPriority w:val="0"/>
    <w:rPr>
      <w:vanish/>
    </w:rPr>
  </w:style>
  <w:style w:type="character" w:customStyle="1" w:styleId="22">
    <w:name w:val="页眉 Char"/>
    <w:basedOn w:val="7"/>
    <w:link w:val="4"/>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省地方税务局</Company>
  <Pages>6</Pages>
  <Words>412</Words>
  <Characters>2353</Characters>
  <Lines>19</Lines>
  <Paragraphs>5</Paragraphs>
  <TotalTime>22</TotalTime>
  <ScaleCrop>false</ScaleCrop>
  <LinksUpToDate>false</LinksUpToDate>
  <CharactersWithSpaces>2760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2023-01-18T07:26:00Z</dcterms:created>
  <dc:creator>陈敏琳</dc:creator>
  <cp:lastModifiedBy>hjd</cp:lastModifiedBy>
  <dcterms:modified xsi:type="dcterms:W3CDTF">2023-02-01T03:53:42Z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358BA3C6FB264B9189FF712119310040</vt:lpwstr>
  </property>
</Properties>
</file>