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6741" w:rsidRDefault="003A6741" w:rsidP="003A6741">
      <w:pPr>
        <w:spacing w:afterLines="80" w:after="508" w:line="540" w:lineRule="exact"/>
        <w:rPr>
          <w:rFonts w:ascii="华文中宋" w:eastAsia="华文中宋" w:hAnsi="华文中宋" w:hint="eastAsia"/>
          <w:color w:val="008000"/>
          <w:spacing w:val="50"/>
          <w:w w:val="90"/>
          <w:sz w:val="10"/>
          <w:szCs w:val="10"/>
          <w:lang w:val="en-US"/>
        </w:rPr>
      </w:pPr>
    </w:p>
    <w:p w:rsidR="003A6741" w:rsidRDefault="003A6741" w:rsidP="003A6741">
      <w:pPr>
        <w:spacing w:afterLines="40" w:after="254"/>
        <w:ind w:leftChars="150" w:left="456" w:rightChars="30" w:right="91"/>
        <w:jc w:val="center"/>
        <w:rPr>
          <w:rFonts w:ascii="方正大标宋简体" w:eastAsia="方正大标宋简体" w:hAnsi="华文中宋" w:hint="eastAsia"/>
          <w:spacing w:val="86"/>
          <w:w w:val="90"/>
          <w:sz w:val="140"/>
          <w:szCs w:val="140"/>
        </w:rPr>
      </w:pPr>
      <w:r>
        <w:rPr>
          <w:rFonts w:ascii="方正大标宋简体" w:eastAsia="方正大标宋简体" w:hAnsi="华文中宋" w:hint="eastAsia"/>
          <w:spacing w:val="86"/>
          <w:w w:val="90"/>
          <w:sz w:val="140"/>
          <w:szCs w:val="140"/>
          <w:lang w:val="en-US" w:eastAsia="zh-CN"/>
        </w:rPr>
        <w:t>武江区发电</w:t>
      </w:r>
    </w:p>
    <w:tbl>
      <w:tblPr>
        <w:tblW w:w="0" w:type="auto"/>
        <w:tblLayout w:type="fixed"/>
        <w:tblCellMar>
          <w:left w:w="57" w:type="dxa"/>
          <w:right w:w="57" w:type="dxa"/>
        </w:tblCellMar>
        <w:tblLook w:val="0000" w:firstRow="0" w:lastRow="0" w:firstColumn="0" w:lastColumn="0" w:noHBand="0" w:noVBand="0"/>
      </w:tblPr>
      <w:tblGrid>
        <w:gridCol w:w="731"/>
        <w:gridCol w:w="732"/>
        <w:gridCol w:w="1095"/>
        <w:gridCol w:w="3876"/>
        <w:gridCol w:w="466"/>
        <w:gridCol w:w="893"/>
        <w:gridCol w:w="157"/>
        <w:gridCol w:w="994"/>
        <w:gridCol w:w="15"/>
      </w:tblGrid>
      <w:tr w:rsidR="003A6741" w:rsidTr="003A6741">
        <w:trPr>
          <w:gridAfter w:val="1"/>
          <w:wAfter w:w="15" w:type="dxa"/>
          <w:cantSplit/>
        </w:trPr>
        <w:tc>
          <w:tcPr>
            <w:tcW w:w="1463" w:type="dxa"/>
            <w:gridSpan w:val="2"/>
            <w:tcBorders>
              <w:bottom w:val="single" w:sz="8" w:space="0" w:color="auto"/>
            </w:tcBorders>
            <w:tcMar>
              <w:left w:w="57" w:type="dxa"/>
            </w:tcMar>
            <w:vAlign w:val="center"/>
          </w:tcPr>
          <w:p w:rsidR="003A6741" w:rsidRDefault="003A6741" w:rsidP="003A6741">
            <w:pPr>
              <w:rPr>
                <w:rFonts w:ascii="仿宋_GB2312"/>
                <w:szCs w:val="32"/>
              </w:rPr>
            </w:pPr>
            <w:r>
              <w:rPr>
                <w:rFonts w:ascii="仿宋_GB2312" w:hint="eastAsia"/>
                <w:szCs w:val="32"/>
              </w:rPr>
              <w:t>发电单位</w:t>
            </w:r>
          </w:p>
        </w:tc>
        <w:tc>
          <w:tcPr>
            <w:tcW w:w="4971" w:type="dxa"/>
            <w:gridSpan w:val="2"/>
            <w:tcBorders>
              <w:bottom w:val="single" w:sz="8" w:space="0" w:color="auto"/>
            </w:tcBorders>
            <w:vAlign w:val="center"/>
          </w:tcPr>
          <w:p w:rsidR="003A6741" w:rsidRDefault="003A6741" w:rsidP="003A6741">
            <w:pPr>
              <w:rPr>
                <w:rFonts w:ascii="楷体_GB2312" w:eastAsia="楷体_GB2312" w:hint="eastAsia"/>
                <w:szCs w:val="32"/>
              </w:rPr>
            </w:pPr>
            <w:r>
              <w:rPr>
                <w:rFonts w:ascii="楷体_GB2312" w:eastAsia="楷体_GB2312" w:hint="eastAsia"/>
                <w:szCs w:val="32"/>
              </w:rPr>
              <w:t>韶关市武江区人民政府办公室</w:t>
            </w:r>
          </w:p>
        </w:tc>
        <w:tc>
          <w:tcPr>
            <w:tcW w:w="1359" w:type="dxa"/>
            <w:gridSpan w:val="2"/>
            <w:tcBorders>
              <w:bottom w:val="single" w:sz="8" w:space="0" w:color="auto"/>
            </w:tcBorders>
            <w:vAlign w:val="center"/>
          </w:tcPr>
          <w:p w:rsidR="003A6741" w:rsidRDefault="003A6741" w:rsidP="003A6741">
            <w:pPr>
              <w:rPr>
                <w:rFonts w:ascii="黑体" w:eastAsia="黑体"/>
                <w:szCs w:val="32"/>
              </w:rPr>
            </w:pPr>
            <w:r>
              <w:rPr>
                <w:rFonts w:ascii="仿宋_GB2312" w:hint="eastAsia"/>
                <w:szCs w:val="32"/>
              </w:rPr>
              <w:t>签批盖章</w:t>
            </w:r>
          </w:p>
        </w:tc>
        <w:tc>
          <w:tcPr>
            <w:tcW w:w="1151" w:type="dxa"/>
            <w:gridSpan w:val="2"/>
            <w:tcBorders>
              <w:bottom w:val="single" w:sz="8" w:space="0" w:color="auto"/>
            </w:tcBorders>
            <w:vAlign w:val="center"/>
          </w:tcPr>
          <w:p w:rsidR="003A6741" w:rsidRDefault="003A6741" w:rsidP="003A6741">
            <w:pPr>
              <w:wordWrap w:val="0"/>
              <w:spacing w:line="400" w:lineRule="exact"/>
              <w:jc w:val="right"/>
              <w:rPr>
                <w:rFonts w:ascii="楷体_GB2312" w:eastAsia="楷体_GB2312" w:hint="eastAsia"/>
                <w:szCs w:val="32"/>
              </w:rPr>
            </w:pPr>
            <w:r>
              <w:rPr>
                <w:rFonts w:ascii="楷体_GB2312" w:eastAsia="楷体_GB2312" w:hint="eastAsia"/>
                <w:szCs w:val="32"/>
              </w:rPr>
              <w:t>段锋刚</w:t>
            </w:r>
          </w:p>
        </w:tc>
      </w:tr>
      <w:tr w:rsidR="003A6741" w:rsidTr="003A6741">
        <w:trPr>
          <w:cantSplit/>
          <w:trHeight w:hRule="exact" w:val="624"/>
        </w:trPr>
        <w:tc>
          <w:tcPr>
            <w:tcW w:w="731" w:type="dxa"/>
            <w:tcBorders>
              <w:top w:val="single" w:sz="8" w:space="0" w:color="auto"/>
              <w:bottom w:val="single" w:sz="8" w:space="0" w:color="auto"/>
            </w:tcBorders>
            <w:tcMar>
              <w:left w:w="57" w:type="dxa"/>
            </w:tcMar>
            <w:vAlign w:val="center"/>
          </w:tcPr>
          <w:p w:rsidR="003A6741" w:rsidRDefault="003A6741" w:rsidP="003A6741">
            <w:pPr>
              <w:spacing w:line="560" w:lineRule="exact"/>
              <w:rPr>
                <w:rFonts w:ascii="仿宋_GB2312"/>
                <w:spacing w:val="-10"/>
                <w:szCs w:val="32"/>
              </w:rPr>
            </w:pPr>
            <w:r>
              <w:rPr>
                <w:rFonts w:ascii="仿宋_GB2312" w:hint="eastAsia"/>
                <w:spacing w:val="-10"/>
                <w:szCs w:val="32"/>
              </w:rPr>
              <w:t>等级</w:t>
            </w:r>
          </w:p>
        </w:tc>
        <w:tc>
          <w:tcPr>
            <w:tcW w:w="732" w:type="dxa"/>
            <w:tcBorders>
              <w:top w:val="single" w:sz="8" w:space="0" w:color="auto"/>
              <w:bottom w:val="single" w:sz="8" w:space="0" w:color="auto"/>
            </w:tcBorders>
            <w:vAlign w:val="center"/>
          </w:tcPr>
          <w:p w:rsidR="003A6741" w:rsidRDefault="003A6741" w:rsidP="003A6741">
            <w:pPr>
              <w:spacing w:line="560" w:lineRule="exact"/>
              <w:rPr>
                <w:rFonts w:ascii="黑体" w:eastAsia="黑体" w:hint="eastAsia"/>
                <w:spacing w:val="-10"/>
                <w:szCs w:val="32"/>
              </w:rPr>
            </w:pPr>
            <w:r>
              <w:rPr>
                <w:rFonts w:ascii="黑体" w:eastAsia="黑体" w:hint="eastAsia"/>
                <w:spacing w:val="-10"/>
                <w:szCs w:val="32"/>
              </w:rPr>
              <w:t>急件</w:t>
            </w:r>
          </w:p>
        </w:tc>
        <w:tc>
          <w:tcPr>
            <w:tcW w:w="1095" w:type="dxa"/>
            <w:tcBorders>
              <w:top w:val="single" w:sz="8" w:space="0" w:color="auto"/>
              <w:bottom w:val="single" w:sz="8" w:space="0" w:color="auto"/>
            </w:tcBorders>
            <w:vAlign w:val="center"/>
          </w:tcPr>
          <w:p w:rsidR="003A6741" w:rsidRDefault="003A6741" w:rsidP="003A6741">
            <w:pPr>
              <w:spacing w:line="560" w:lineRule="exact"/>
              <w:rPr>
                <w:rFonts w:ascii="黑体" w:eastAsia="黑体" w:hint="eastAsia"/>
                <w:spacing w:val="-10"/>
                <w:szCs w:val="32"/>
              </w:rPr>
            </w:pPr>
            <w:r>
              <w:rPr>
                <w:rFonts w:ascii="黑体" w:eastAsia="黑体" w:hint="eastAsia"/>
                <w:spacing w:val="-10"/>
                <w:szCs w:val="32"/>
              </w:rPr>
              <w:t>·明电</w:t>
            </w:r>
          </w:p>
        </w:tc>
        <w:tc>
          <w:tcPr>
            <w:tcW w:w="4342" w:type="dxa"/>
            <w:gridSpan w:val="2"/>
            <w:tcBorders>
              <w:top w:val="single" w:sz="8" w:space="0" w:color="auto"/>
              <w:bottom w:val="single" w:sz="8" w:space="0" w:color="auto"/>
            </w:tcBorders>
            <w:vAlign w:val="center"/>
          </w:tcPr>
          <w:p w:rsidR="003A6741" w:rsidRDefault="003A6741" w:rsidP="003A6741">
            <w:pPr>
              <w:spacing w:line="560" w:lineRule="exact"/>
              <w:jc w:val="center"/>
              <w:rPr>
                <w:rFonts w:ascii="楷体_GB2312" w:eastAsia="楷体_GB2312" w:hint="eastAsia"/>
                <w:spacing w:val="-10"/>
                <w:szCs w:val="32"/>
              </w:rPr>
            </w:pPr>
            <w:r>
              <w:rPr>
                <w:rFonts w:ascii="楷体_GB2312" w:eastAsia="楷体_GB2312" w:hint="eastAsia"/>
                <w:spacing w:val="-10"/>
                <w:szCs w:val="32"/>
              </w:rPr>
              <w:t>韶武府办明电〔2019〕57号</w:t>
            </w:r>
          </w:p>
        </w:tc>
        <w:tc>
          <w:tcPr>
            <w:tcW w:w="1050" w:type="dxa"/>
            <w:gridSpan w:val="2"/>
            <w:tcBorders>
              <w:top w:val="single" w:sz="8" w:space="0" w:color="auto"/>
              <w:bottom w:val="single" w:sz="8" w:space="0" w:color="auto"/>
            </w:tcBorders>
            <w:vAlign w:val="center"/>
          </w:tcPr>
          <w:p w:rsidR="003A6741" w:rsidRDefault="003A6741" w:rsidP="003A6741">
            <w:pPr>
              <w:spacing w:line="560" w:lineRule="exact"/>
              <w:rPr>
                <w:rFonts w:ascii="仿宋_GB2312"/>
                <w:spacing w:val="-10"/>
                <w:szCs w:val="32"/>
              </w:rPr>
            </w:pPr>
            <w:r>
              <w:rPr>
                <w:rFonts w:ascii="仿宋_GB2312" w:hint="eastAsia"/>
                <w:spacing w:val="-10"/>
                <w:szCs w:val="32"/>
              </w:rPr>
              <w:t>武机发</w:t>
            </w:r>
          </w:p>
        </w:tc>
        <w:tc>
          <w:tcPr>
            <w:tcW w:w="1009" w:type="dxa"/>
            <w:gridSpan w:val="2"/>
            <w:tcBorders>
              <w:top w:val="single" w:sz="8" w:space="0" w:color="auto"/>
              <w:bottom w:val="single" w:sz="8" w:space="0" w:color="auto"/>
            </w:tcBorders>
            <w:vAlign w:val="center"/>
          </w:tcPr>
          <w:p w:rsidR="003A6741" w:rsidRDefault="003A6741" w:rsidP="003A6741">
            <w:pPr>
              <w:spacing w:line="560" w:lineRule="exact"/>
              <w:ind w:firstLineChars="150" w:firstLine="426"/>
              <w:rPr>
                <w:rFonts w:ascii="仿宋_GB2312" w:hint="eastAsia"/>
                <w:spacing w:val="-10"/>
                <w:szCs w:val="32"/>
              </w:rPr>
            </w:pPr>
            <w:r>
              <w:rPr>
                <w:rFonts w:ascii="仿宋_GB2312" w:hint="eastAsia"/>
                <w:spacing w:val="-10"/>
                <w:szCs w:val="32"/>
              </w:rPr>
              <w:t>号</w:t>
            </w:r>
          </w:p>
        </w:tc>
      </w:tr>
    </w:tbl>
    <w:p w:rsidR="003A6741" w:rsidRPr="00B16359" w:rsidRDefault="003A6741" w:rsidP="003A6741">
      <w:pPr>
        <w:spacing w:line="600" w:lineRule="exact"/>
        <w:rPr>
          <w:rFonts w:ascii="仿宋_GB2312" w:hint="eastAsia"/>
          <w:spacing w:val="4"/>
          <w:sz w:val="21"/>
          <w:szCs w:val="21"/>
        </w:rPr>
      </w:pPr>
    </w:p>
    <w:p w:rsidR="003A6741" w:rsidRPr="003A6741" w:rsidRDefault="003A6741" w:rsidP="00942488">
      <w:pPr>
        <w:pStyle w:val="p0"/>
        <w:spacing w:line="680" w:lineRule="exact"/>
        <w:jc w:val="center"/>
        <w:rPr>
          <w:rFonts w:ascii="方正小标宋简体" w:eastAsia="方正小标宋简体" w:hint="eastAsia"/>
          <w:sz w:val="44"/>
          <w:szCs w:val="44"/>
        </w:rPr>
      </w:pPr>
      <w:r w:rsidRPr="003A6741">
        <w:rPr>
          <w:rFonts w:ascii="方正小标宋简体" w:eastAsia="方正小标宋简体" w:hint="eastAsia"/>
          <w:sz w:val="44"/>
          <w:szCs w:val="44"/>
        </w:rPr>
        <w:t>韶关市武江区人民政府办公室关于印发武江区城乡居民保险费征缴工作实施方案的通知</w:t>
      </w:r>
    </w:p>
    <w:p w:rsidR="003A6741" w:rsidRPr="003A6741" w:rsidRDefault="003A6741" w:rsidP="003A6741">
      <w:pPr>
        <w:pStyle w:val="p0"/>
        <w:spacing w:line="600" w:lineRule="exact"/>
        <w:rPr>
          <w:rFonts w:ascii="仿宋_GB2312" w:eastAsia="仿宋_GB2312" w:hint="eastAsia"/>
          <w:sz w:val="32"/>
          <w:szCs w:val="32"/>
        </w:rPr>
      </w:pPr>
    </w:p>
    <w:p w:rsidR="003A6741" w:rsidRPr="003A6741" w:rsidRDefault="003A6741" w:rsidP="003A6741">
      <w:pPr>
        <w:pStyle w:val="p0"/>
        <w:spacing w:line="600" w:lineRule="exact"/>
        <w:rPr>
          <w:rFonts w:ascii="仿宋_GB2312" w:eastAsia="仿宋_GB2312" w:hint="eastAsia"/>
          <w:sz w:val="32"/>
          <w:szCs w:val="32"/>
        </w:rPr>
      </w:pPr>
      <w:r w:rsidRPr="003A6741">
        <w:rPr>
          <w:rFonts w:ascii="仿宋_GB2312" w:eastAsia="仿宋_GB2312" w:hint="eastAsia"/>
          <w:sz w:val="32"/>
          <w:szCs w:val="32"/>
        </w:rPr>
        <w:t>各镇人民政府、街道办事处，区府直属及驻区相关单位：</w:t>
      </w:r>
    </w:p>
    <w:p w:rsidR="003A6741" w:rsidRPr="003A6741" w:rsidRDefault="003A6741" w:rsidP="003A6741">
      <w:pPr>
        <w:pStyle w:val="p0"/>
        <w:spacing w:line="600" w:lineRule="exact"/>
        <w:ind w:firstLine="640"/>
        <w:rPr>
          <w:rFonts w:ascii="仿宋_GB2312" w:eastAsia="仿宋_GB2312" w:hint="eastAsia"/>
          <w:sz w:val="32"/>
          <w:szCs w:val="32"/>
        </w:rPr>
      </w:pPr>
      <w:r w:rsidRPr="003A6741">
        <w:rPr>
          <w:rFonts w:ascii="仿宋_GB2312" w:eastAsia="仿宋_GB2312" w:hint="eastAsia"/>
          <w:sz w:val="32"/>
          <w:szCs w:val="32"/>
        </w:rPr>
        <w:t>经区政府同意，现将《武江区城乡居民保险费征缴工作实施方案》印发给你们，请认真贯彻执行。执行过程中遇到的问题，请径向区税务局反映。</w:t>
      </w:r>
    </w:p>
    <w:p w:rsidR="003A6741" w:rsidRDefault="003A6741" w:rsidP="003A6741">
      <w:pPr>
        <w:pStyle w:val="p0"/>
        <w:spacing w:line="600" w:lineRule="exact"/>
        <w:ind w:firstLine="640"/>
        <w:rPr>
          <w:rFonts w:ascii="仿宋_GB2312" w:eastAsia="仿宋_GB2312" w:hint="eastAsia"/>
          <w:sz w:val="32"/>
          <w:szCs w:val="32"/>
        </w:rPr>
      </w:pPr>
    </w:p>
    <w:p w:rsidR="003A6741" w:rsidRPr="003A6741" w:rsidRDefault="003A6741" w:rsidP="003A6741">
      <w:pPr>
        <w:pStyle w:val="p0"/>
        <w:spacing w:line="600" w:lineRule="exact"/>
        <w:ind w:firstLine="640"/>
        <w:rPr>
          <w:rFonts w:ascii="仿宋_GB2312" w:eastAsia="仿宋_GB2312" w:hint="eastAsia"/>
          <w:sz w:val="32"/>
          <w:szCs w:val="32"/>
        </w:rPr>
      </w:pPr>
    </w:p>
    <w:p w:rsidR="003A6741" w:rsidRPr="003A6741" w:rsidRDefault="003A6741" w:rsidP="003A6741">
      <w:pPr>
        <w:pStyle w:val="p0"/>
        <w:spacing w:line="600" w:lineRule="exact"/>
        <w:ind w:firstLine="640"/>
        <w:rPr>
          <w:rFonts w:ascii="仿宋_GB2312" w:eastAsia="仿宋_GB2312" w:hint="eastAsia"/>
          <w:sz w:val="32"/>
          <w:szCs w:val="32"/>
        </w:rPr>
      </w:pPr>
      <w:r w:rsidRPr="003A6741">
        <w:rPr>
          <w:rFonts w:ascii="仿宋_GB2312" w:eastAsia="仿宋_GB2312" w:hint="eastAsia"/>
          <w:sz w:val="32"/>
          <w:szCs w:val="32"/>
        </w:rPr>
        <w:t xml:space="preserve">               </w:t>
      </w:r>
      <w:r>
        <w:rPr>
          <w:rFonts w:ascii="仿宋_GB2312" w:eastAsia="仿宋_GB2312" w:hint="eastAsia"/>
          <w:sz w:val="32"/>
          <w:szCs w:val="32"/>
        </w:rPr>
        <w:t xml:space="preserve">   </w:t>
      </w:r>
      <w:r w:rsidRPr="003A6741">
        <w:rPr>
          <w:rFonts w:ascii="仿宋_GB2312" w:eastAsia="仿宋_GB2312" w:hint="eastAsia"/>
          <w:sz w:val="32"/>
          <w:szCs w:val="32"/>
        </w:rPr>
        <w:t xml:space="preserve">    韶关市武江区人民政府办公室</w:t>
      </w:r>
    </w:p>
    <w:p w:rsidR="003A6741" w:rsidRDefault="003A6741" w:rsidP="003A6741">
      <w:pPr>
        <w:pStyle w:val="p0"/>
        <w:spacing w:line="600" w:lineRule="exact"/>
        <w:ind w:firstLine="640"/>
        <w:rPr>
          <w:rFonts w:ascii="仿宋_GB2312" w:eastAsia="仿宋_GB2312" w:hint="eastAsia"/>
          <w:sz w:val="32"/>
          <w:szCs w:val="32"/>
        </w:rPr>
      </w:pPr>
      <w:r w:rsidRPr="003A6741">
        <w:rPr>
          <w:rFonts w:ascii="仿宋_GB2312" w:eastAsia="仿宋_GB2312" w:hint="eastAsia"/>
          <w:sz w:val="32"/>
          <w:szCs w:val="32"/>
        </w:rPr>
        <w:t xml:space="preserve">                 </w:t>
      </w:r>
      <w:r>
        <w:rPr>
          <w:rFonts w:ascii="仿宋_GB2312" w:eastAsia="仿宋_GB2312" w:hint="eastAsia"/>
          <w:sz w:val="32"/>
          <w:szCs w:val="32"/>
        </w:rPr>
        <w:t xml:space="preserve">     </w:t>
      </w:r>
      <w:r w:rsidRPr="003A6741">
        <w:rPr>
          <w:rFonts w:ascii="仿宋_GB2312" w:eastAsia="仿宋_GB2312" w:hint="eastAsia"/>
          <w:sz w:val="32"/>
          <w:szCs w:val="32"/>
        </w:rPr>
        <w:t xml:space="preserve">     2019年8月2</w:t>
      </w:r>
      <w:r w:rsidR="009C6F58">
        <w:rPr>
          <w:rFonts w:ascii="仿宋_GB2312" w:eastAsia="仿宋_GB2312" w:hint="eastAsia"/>
          <w:sz w:val="32"/>
          <w:szCs w:val="32"/>
        </w:rPr>
        <w:t>8</w:t>
      </w:r>
      <w:r w:rsidRPr="003A6741">
        <w:rPr>
          <w:rFonts w:ascii="仿宋_GB2312" w:eastAsia="仿宋_GB2312" w:hint="eastAsia"/>
          <w:sz w:val="32"/>
          <w:szCs w:val="32"/>
        </w:rPr>
        <w:t>日</w:t>
      </w:r>
    </w:p>
    <w:p w:rsidR="00942488" w:rsidRPr="003A6741" w:rsidRDefault="00942488" w:rsidP="003A6741">
      <w:pPr>
        <w:pStyle w:val="p0"/>
        <w:spacing w:line="600" w:lineRule="exact"/>
        <w:ind w:firstLine="640"/>
        <w:rPr>
          <w:rFonts w:ascii="仿宋_GB2312" w:eastAsia="仿宋_GB2312" w:hint="eastAsia"/>
          <w:sz w:val="32"/>
          <w:szCs w:val="32"/>
        </w:rPr>
      </w:pPr>
    </w:p>
    <w:p w:rsidR="003A6741" w:rsidRPr="003A6741" w:rsidRDefault="003A6741" w:rsidP="00942488">
      <w:pPr>
        <w:pStyle w:val="p0"/>
        <w:spacing w:line="680" w:lineRule="exact"/>
        <w:jc w:val="center"/>
        <w:rPr>
          <w:rFonts w:ascii="方正小标宋简体" w:eastAsia="方正小标宋简体" w:hint="eastAsia"/>
          <w:sz w:val="44"/>
          <w:szCs w:val="44"/>
        </w:rPr>
      </w:pPr>
      <w:r w:rsidRPr="003A6741">
        <w:rPr>
          <w:rFonts w:ascii="方正小标宋简体" w:eastAsia="方正小标宋简体" w:hint="eastAsia"/>
          <w:sz w:val="44"/>
          <w:szCs w:val="44"/>
        </w:rPr>
        <w:t>武江区城乡居民保险费征缴工作实施方案</w:t>
      </w:r>
    </w:p>
    <w:p w:rsidR="003A6741" w:rsidRPr="00942488" w:rsidRDefault="003A6741" w:rsidP="003A6741">
      <w:pPr>
        <w:pStyle w:val="p0"/>
        <w:spacing w:line="600" w:lineRule="exact"/>
        <w:jc w:val="center"/>
        <w:rPr>
          <w:rFonts w:ascii="仿宋_GB2312" w:eastAsia="仿宋_GB2312" w:hint="eastAsia"/>
          <w:spacing w:val="-20"/>
          <w:sz w:val="32"/>
          <w:szCs w:val="32"/>
        </w:rPr>
      </w:pPr>
    </w:p>
    <w:p w:rsidR="003A6741" w:rsidRPr="003A6741" w:rsidRDefault="003A6741" w:rsidP="003A6741">
      <w:pPr>
        <w:pStyle w:val="p0"/>
        <w:spacing w:line="600" w:lineRule="exact"/>
        <w:ind w:firstLine="640"/>
        <w:rPr>
          <w:rFonts w:ascii="仿宋_GB2312" w:eastAsia="仿宋_GB2312" w:hint="eastAsia"/>
          <w:sz w:val="32"/>
          <w:szCs w:val="32"/>
        </w:rPr>
      </w:pPr>
      <w:r w:rsidRPr="003A6741">
        <w:rPr>
          <w:rFonts w:ascii="仿宋_GB2312" w:eastAsia="仿宋_GB2312" w:hint="eastAsia"/>
          <w:sz w:val="32"/>
          <w:szCs w:val="32"/>
        </w:rPr>
        <w:t>自2019年1月1日起，城乡居民基本养老保险费和城乡居民基本医疗保险费（以下简称“城乡居民保险费”）由税务部门统一征收。为贯彻落实国务院、省政府关于社会保险费征管职责划转工作要求和《广东省城乡居民基本养老保险费和城乡居民基本医疗保险费征收暂行办法》有关规定，根据《韶关市城乡居民保险费征缴工作方案》有关要求，平稳有序推进我区城乡居民保险费征缴工作，结合我区实际，制定本实施方案。</w:t>
      </w:r>
    </w:p>
    <w:p w:rsidR="003A6741" w:rsidRPr="003A6741" w:rsidRDefault="003A6741" w:rsidP="003A6741">
      <w:pPr>
        <w:pStyle w:val="p16"/>
        <w:spacing w:line="600" w:lineRule="exact"/>
        <w:ind w:firstLine="640"/>
        <w:rPr>
          <w:rFonts w:ascii="黑体" w:eastAsia="黑体" w:hint="eastAsia"/>
          <w:color w:val="000000"/>
          <w:sz w:val="32"/>
          <w:szCs w:val="32"/>
        </w:rPr>
      </w:pPr>
      <w:r w:rsidRPr="003A6741">
        <w:rPr>
          <w:rFonts w:ascii="黑体" w:eastAsia="黑体" w:hint="eastAsia"/>
          <w:color w:val="000000"/>
          <w:sz w:val="32"/>
          <w:szCs w:val="32"/>
        </w:rPr>
        <w:t xml:space="preserve">一、指导思想 </w:t>
      </w:r>
    </w:p>
    <w:p w:rsidR="003A6741" w:rsidRPr="003A6741" w:rsidRDefault="003A6741" w:rsidP="003A6741">
      <w:pPr>
        <w:pStyle w:val="p16"/>
        <w:spacing w:line="600" w:lineRule="exact"/>
        <w:ind w:firstLine="640"/>
        <w:rPr>
          <w:rFonts w:ascii="仿宋_GB2312" w:eastAsia="仿宋_GB2312" w:hint="eastAsia"/>
          <w:color w:val="000000"/>
          <w:sz w:val="32"/>
          <w:szCs w:val="32"/>
        </w:rPr>
      </w:pPr>
      <w:r w:rsidRPr="003A6741">
        <w:rPr>
          <w:rFonts w:ascii="仿宋_GB2312" w:eastAsia="仿宋_GB2312" w:hint="eastAsia"/>
          <w:color w:val="000000"/>
          <w:sz w:val="32"/>
          <w:szCs w:val="32"/>
        </w:rPr>
        <w:t>以平稳有序、便民利民、基本不改变参保人现有缴费渠道和提升服务为原则，充分利用税务部门和各级政府现有城乡居民保险费业务经办大厅，运用信息化方式，实现城乡居民保险的参保登记、核定、签约、缴款“一站式”服务，减少因征收主体变化对城乡居民保险缴款业务的影响，确保我区城乡居民保险费征收平稳有序。</w:t>
      </w:r>
    </w:p>
    <w:p w:rsidR="003A6741" w:rsidRPr="003A6741" w:rsidRDefault="003A6741" w:rsidP="003A6741">
      <w:pPr>
        <w:pStyle w:val="p0"/>
        <w:spacing w:line="600" w:lineRule="exact"/>
        <w:ind w:firstLine="640"/>
        <w:rPr>
          <w:rFonts w:ascii="黑体" w:eastAsia="黑体" w:hint="eastAsia"/>
          <w:sz w:val="32"/>
          <w:szCs w:val="32"/>
        </w:rPr>
      </w:pPr>
      <w:r w:rsidRPr="003A6741">
        <w:rPr>
          <w:rFonts w:ascii="黑体" w:eastAsia="黑体" w:hint="eastAsia"/>
          <w:sz w:val="32"/>
          <w:szCs w:val="32"/>
        </w:rPr>
        <w:t>二、组织机构</w:t>
      </w:r>
    </w:p>
    <w:p w:rsidR="003A6741" w:rsidRPr="003A6741" w:rsidRDefault="003A6741" w:rsidP="003A6741">
      <w:pPr>
        <w:pStyle w:val="p0"/>
        <w:spacing w:line="600" w:lineRule="exact"/>
        <w:ind w:firstLine="640"/>
        <w:rPr>
          <w:rFonts w:ascii="仿宋_GB2312" w:eastAsia="仿宋_GB2312" w:hint="eastAsia"/>
          <w:sz w:val="32"/>
          <w:szCs w:val="32"/>
        </w:rPr>
      </w:pPr>
      <w:r w:rsidRPr="003A6741">
        <w:rPr>
          <w:rFonts w:ascii="仿宋_GB2312" w:eastAsia="仿宋_GB2312" w:hint="eastAsia"/>
          <w:sz w:val="32"/>
          <w:szCs w:val="32"/>
        </w:rPr>
        <w:t>为加强组织领导，成立由区政府分管负责同志任组长，区财政局、区税务局、区人社局、区医保局主要负责同志为成员的武江区城乡居民征缴工作领导小组，组成人员如下：</w:t>
      </w:r>
    </w:p>
    <w:p w:rsidR="003A6741" w:rsidRPr="003A6741" w:rsidRDefault="003A6741" w:rsidP="003A6741">
      <w:pPr>
        <w:pStyle w:val="p0"/>
        <w:spacing w:line="600" w:lineRule="exact"/>
        <w:ind w:firstLine="640"/>
        <w:rPr>
          <w:rFonts w:ascii="仿宋_GB2312" w:eastAsia="仿宋_GB2312" w:hint="eastAsia"/>
          <w:sz w:val="32"/>
          <w:szCs w:val="32"/>
        </w:rPr>
      </w:pPr>
      <w:r w:rsidRPr="003A6741">
        <w:rPr>
          <w:rFonts w:ascii="黑体" w:eastAsia="黑体" w:hint="eastAsia"/>
          <w:sz w:val="32"/>
          <w:szCs w:val="32"/>
        </w:rPr>
        <w:t>组  长：</w:t>
      </w:r>
      <w:r w:rsidRPr="003A6741">
        <w:rPr>
          <w:rFonts w:ascii="仿宋_GB2312" w:eastAsia="仿宋_GB2312" w:hint="eastAsia"/>
          <w:sz w:val="32"/>
          <w:szCs w:val="32"/>
        </w:rPr>
        <w:t>陈  雪  区委常委、常务副区长</w:t>
      </w:r>
    </w:p>
    <w:p w:rsidR="003A6741" w:rsidRPr="003A6741" w:rsidRDefault="003A6741" w:rsidP="003A6741">
      <w:pPr>
        <w:pStyle w:val="p0"/>
        <w:spacing w:line="600" w:lineRule="exact"/>
        <w:ind w:firstLine="640"/>
        <w:rPr>
          <w:rFonts w:ascii="仿宋_GB2312" w:eastAsia="仿宋_GB2312" w:hint="eastAsia"/>
          <w:sz w:val="32"/>
          <w:szCs w:val="32"/>
        </w:rPr>
      </w:pPr>
      <w:r w:rsidRPr="003A6741">
        <w:rPr>
          <w:rFonts w:ascii="黑体" w:eastAsia="黑体" w:hAnsi="??" w:hint="eastAsia"/>
          <w:color w:val="000000"/>
          <w:sz w:val="32"/>
          <w:szCs w:val="32"/>
        </w:rPr>
        <w:t>副组长：</w:t>
      </w:r>
      <w:r w:rsidRPr="003A6741">
        <w:rPr>
          <w:rFonts w:ascii="仿宋_GB2312" w:eastAsia="仿宋_GB2312" w:hint="eastAsia"/>
          <w:sz w:val="32"/>
          <w:szCs w:val="32"/>
        </w:rPr>
        <w:t>刘拥军  副区长</w:t>
      </w:r>
    </w:p>
    <w:p w:rsidR="003A6741" w:rsidRPr="003A6741" w:rsidRDefault="003A6741" w:rsidP="003A6741">
      <w:pPr>
        <w:pStyle w:val="p0"/>
        <w:spacing w:line="600" w:lineRule="exact"/>
        <w:ind w:firstLine="640"/>
        <w:rPr>
          <w:rFonts w:ascii="仿宋_GB2312" w:eastAsia="仿宋_GB2312" w:hint="eastAsia"/>
          <w:sz w:val="32"/>
          <w:szCs w:val="32"/>
        </w:rPr>
      </w:pPr>
      <w:r w:rsidRPr="003A6741">
        <w:rPr>
          <w:rFonts w:ascii="黑体" w:eastAsia="黑体" w:hAnsi="??" w:hint="eastAsia"/>
          <w:color w:val="000000"/>
          <w:sz w:val="32"/>
          <w:szCs w:val="32"/>
        </w:rPr>
        <w:t>成  员：</w:t>
      </w:r>
      <w:r w:rsidRPr="003A6741">
        <w:rPr>
          <w:rFonts w:ascii="仿宋_GB2312" w:eastAsia="仿宋_GB2312" w:hint="eastAsia"/>
          <w:sz w:val="32"/>
          <w:szCs w:val="32"/>
        </w:rPr>
        <w:t>刘江平  区财政局局长</w:t>
      </w:r>
    </w:p>
    <w:p w:rsidR="003A6741" w:rsidRPr="003A6741" w:rsidRDefault="003A6741" w:rsidP="003A6741">
      <w:pPr>
        <w:pStyle w:val="p0"/>
        <w:spacing w:line="600" w:lineRule="exact"/>
        <w:ind w:firstLine="640"/>
        <w:rPr>
          <w:rFonts w:ascii="仿宋_GB2312" w:eastAsia="仿宋_GB2312" w:hint="eastAsia"/>
          <w:sz w:val="32"/>
          <w:szCs w:val="32"/>
        </w:rPr>
      </w:pPr>
      <w:r w:rsidRPr="003A6741">
        <w:rPr>
          <w:rFonts w:ascii="仿宋_GB2312" w:eastAsia="仿宋_GB2312" w:hint="eastAsia"/>
          <w:sz w:val="32"/>
          <w:szCs w:val="32"/>
        </w:rPr>
        <w:t xml:space="preserve">        蔡汉生  区税务局局长</w:t>
      </w:r>
    </w:p>
    <w:p w:rsidR="003A6741" w:rsidRPr="003A6741" w:rsidRDefault="003A6741" w:rsidP="003A6741">
      <w:pPr>
        <w:pStyle w:val="p0"/>
        <w:spacing w:line="600" w:lineRule="exact"/>
        <w:ind w:firstLine="640"/>
        <w:rPr>
          <w:rFonts w:ascii="仿宋_GB2312" w:eastAsia="仿宋_GB2312" w:hint="eastAsia"/>
          <w:sz w:val="32"/>
          <w:szCs w:val="32"/>
        </w:rPr>
      </w:pPr>
      <w:r w:rsidRPr="003A6741">
        <w:rPr>
          <w:rFonts w:ascii="仿宋_GB2312" w:eastAsia="仿宋_GB2312" w:hint="eastAsia"/>
          <w:sz w:val="32"/>
          <w:szCs w:val="32"/>
        </w:rPr>
        <w:t xml:space="preserve">        林棋</w:t>
      </w:r>
      <w:r w:rsidRPr="003A6741">
        <w:rPr>
          <w:rFonts w:ascii="仿宋_GB2312" w:hAnsi="宋体" w:hint="eastAsia"/>
          <w:sz w:val="32"/>
          <w:szCs w:val="32"/>
        </w:rPr>
        <w:t>昇</w:t>
      </w:r>
      <w:r w:rsidRPr="003A6741">
        <w:rPr>
          <w:rFonts w:ascii="仿宋_GB2312" w:eastAsia="仿宋_GB2312" w:hint="eastAsia"/>
          <w:sz w:val="32"/>
          <w:szCs w:val="32"/>
        </w:rPr>
        <w:t xml:space="preserve">  区人社局局长</w:t>
      </w:r>
    </w:p>
    <w:p w:rsidR="003A6741" w:rsidRPr="003A6741" w:rsidRDefault="003A6741" w:rsidP="003A6741">
      <w:pPr>
        <w:pStyle w:val="p0"/>
        <w:spacing w:line="600" w:lineRule="exact"/>
        <w:ind w:firstLine="640"/>
        <w:rPr>
          <w:rFonts w:ascii="仿宋_GB2312" w:eastAsia="仿宋_GB2312" w:hint="eastAsia"/>
          <w:sz w:val="32"/>
          <w:szCs w:val="32"/>
        </w:rPr>
      </w:pPr>
      <w:r w:rsidRPr="003A6741">
        <w:rPr>
          <w:rFonts w:ascii="仿宋_GB2312" w:eastAsia="仿宋_GB2312" w:hint="eastAsia"/>
          <w:sz w:val="32"/>
          <w:szCs w:val="32"/>
        </w:rPr>
        <w:t xml:space="preserve">        李惠歆  区医保局局长</w:t>
      </w:r>
    </w:p>
    <w:p w:rsidR="003A6741" w:rsidRPr="003A6741" w:rsidRDefault="003A6741" w:rsidP="003A6741">
      <w:pPr>
        <w:pStyle w:val="p0"/>
        <w:spacing w:line="600" w:lineRule="exact"/>
        <w:ind w:firstLine="640"/>
        <w:rPr>
          <w:rFonts w:ascii="仿宋_GB2312" w:eastAsia="仿宋_GB2312" w:hint="eastAsia"/>
          <w:sz w:val="32"/>
          <w:szCs w:val="32"/>
        </w:rPr>
      </w:pPr>
      <w:r w:rsidRPr="003A6741">
        <w:rPr>
          <w:rFonts w:ascii="仿宋_GB2312" w:eastAsia="仿宋_GB2312" w:hint="eastAsia"/>
          <w:sz w:val="32"/>
          <w:szCs w:val="32"/>
        </w:rPr>
        <w:t>领导小组下设办公室，办公室设在区税务局，由区税务局副局长黄新梅同志兼任办公室主任，区财政局、区税务局、区人社局、区医保局、区社保基金管理中心相关业务股室负责人及各乡镇（街道）办事服务厅负责人为办公室成员。领导小组办公室承担统筹、协调、联络等日常工作，定期或不定期组织召开会议研究推进工作，形成工作合力，确保城乡居民保险费征缴工作顺利推进。</w:t>
      </w:r>
    </w:p>
    <w:p w:rsidR="003A6741" w:rsidRPr="003A6741" w:rsidRDefault="003A6741" w:rsidP="003A6741">
      <w:pPr>
        <w:pStyle w:val="p16"/>
        <w:spacing w:line="600" w:lineRule="exact"/>
        <w:ind w:firstLine="640"/>
        <w:rPr>
          <w:rFonts w:ascii="黑体" w:eastAsia="黑体" w:hint="eastAsia"/>
          <w:color w:val="000000"/>
          <w:sz w:val="32"/>
          <w:szCs w:val="32"/>
        </w:rPr>
      </w:pPr>
      <w:r w:rsidRPr="003A6741">
        <w:rPr>
          <w:rFonts w:ascii="黑体" w:eastAsia="黑体" w:hint="eastAsia"/>
          <w:color w:val="000000"/>
          <w:sz w:val="32"/>
          <w:szCs w:val="32"/>
        </w:rPr>
        <w:t>三、部门职责</w:t>
      </w:r>
    </w:p>
    <w:p w:rsidR="003A6741" w:rsidRPr="005A4BE4" w:rsidRDefault="003A6741" w:rsidP="003A6741">
      <w:pPr>
        <w:pStyle w:val="p0"/>
        <w:spacing w:line="600" w:lineRule="exact"/>
        <w:ind w:firstLine="640"/>
        <w:rPr>
          <w:rFonts w:ascii="仿宋_GB2312" w:eastAsia="仿宋_GB2312" w:hint="eastAsia"/>
          <w:spacing w:val="-4"/>
          <w:sz w:val="32"/>
          <w:szCs w:val="32"/>
        </w:rPr>
      </w:pPr>
      <w:r w:rsidRPr="005A4BE4">
        <w:rPr>
          <w:rFonts w:ascii="仿宋_GB2312" w:eastAsia="仿宋_GB2312" w:hint="eastAsia"/>
          <w:spacing w:val="-4"/>
          <w:sz w:val="32"/>
          <w:szCs w:val="32"/>
        </w:rPr>
        <w:t>区税务局负责城乡居民保险费的征缴和缴费后续服务工作；区人社局负责城乡居民养老保险的业务指导工作；区医保局负责城乡居民医疗保险的业务指导工作；区社保基金管理中心及各乡镇（街道）办事服务厅负责城乡居民保险费的登记、核定、签约及缴费工作。</w:t>
      </w:r>
    </w:p>
    <w:p w:rsidR="003A6741" w:rsidRPr="003A6741" w:rsidRDefault="003A6741" w:rsidP="003A6741">
      <w:pPr>
        <w:pStyle w:val="p16"/>
        <w:spacing w:line="600" w:lineRule="exact"/>
        <w:ind w:firstLine="640"/>
        <w:rPr>
          <w:rFonts w:ascii="黑体" w:eastAsia="黑体" w:hint="eastAsia"/>
          <w:color w:val="000000"/>
          <w:sz w:val="32"/>
          <w:szCs w:val="32"/>
        </w:rPr>
      </w:pPr>
      <w:r w:rsidRPr="003A6741">
        <w:rPr>
          <w:rFonts w:ascii="黑体" w:eastAsia="黑体" w:hint="eastAsia"/>
          <w:color w:val="000000"/>
          <w:sz w:val="32"/>
          <w:szCs w:val="32"/>
        </w:rPr>
        <w:t>四、主要任务</w:t>
      </w:r>
    </w:p>
    <w:p w:rsidR="003A6741" w:rsidRPr="00A3100E" w:rsidRDefault="003A6741" w:rsidP="003A6741">
      <w:pPr>
        <w:pStyle w:val="p0"/>
        <w:spacing w:line="600" w:lineRule="exact"/>
        <w:ind w:firstLine="640"/>
        <w:rPr>
          <w:rFonts w:ascii="黑体" w:eastAsia="黑体" w:hint="eastAsia"/>
          <w:sz w:val="32"/>
          <w:szCs w:val="32"/>
        </w:rPr>
      </w:pPr>
      <w:r w:rsidRPr="005A4BE4">
        <w:rPr>
          <w:rFonts w:ascii="楷体_GB2312" w:eastAsia="楷体_GB2312" w:hint="eastAsia"/>
          <w:sz w:val="32"/>
          <w:szCs w:val="32"/>
        </w:rPr>
        <w:t>（一）实操培训。</w:t>
      </w:r>
      <w:r w:rsidRPr="003A6741">
        <w:rPr>
          <w:rFonts w:ascii="仿宋_GB2312" w:eastAsia="仿宋_GB2312" w:hint="eastAsia"/>
          <w:sz w:val="32"/>
          <w:szCs w:val="32"/>
        </w:rPr>
        <w:t>区税务局牵头，会同区人社局、区医保局组织全员业务实操培训，确保各部门工作人员懂政策、会操作。</w:t>
      </w:r>
      <w:r w:rsidRPr="00A3100E">
        <w:rPr>
          <w:rFonts w:ascii="黑体" w:eastAsia="黑体" w:hint="eastAsia"/>
          <w:sz w:val="32"/>
          <w:szCs w:val="32"/>
        </w:rPr>
        <w:t>（完成时间：2019年8月30日前）</w:t>
      </w:r>
    </w:p>
    <w:p w:rsidR="003A6741" w:rsidRPr="00A3100E" w:rsidRDefault="003A6741" w:rsidP="003A6741">
      <w:pPr>
        <w:pStyle w:val="p0"/>
        <w:spacing w:line="600" w:lineRule="exact"/>
        <w:ind w:firstLine="640"/>
        <w:rPr>
          <w:rFonts w:ascii="黑体" w:eastAsia="黑体" w:hint="eastAsia"/>
          <w:sz w:val="32"/>
          <w:szCs w:val="32"/>
        </w:rPr>
      </w:pPr>
      <w:r w:rsidRPr="005A4BE4">
        <w:rPr>
          <w:rFonts w:ascii="楷体_GB2312" w:eastAsia="楷体_GB2312" w:hint="eastAsia"/>
          <w:sz w:val="32"/>
          <w:szCs w:val="32"/>
        </w:rPr>
        <w:t>（二）政策宣传。</w:t>
      </w:r>
      <w:r w:rsidRPr="003A6741">
        <w:rPr>
          <w:rFonts w:ascii="仿宋_GB2312" w:eastAsia="仿宋_GB2312" w:hint="eastAsia"/>
          <w:sz w:val="32"/>
          <w:szCs w:val="32"/>
        </w:rPr>
        <w:t>区税务局牵头，会同区人社局、区医保局联合制定宣传方案，与各乡镇（街道）办事服务厅联合开展城乡居民保险政策宣传活动，确保参保居民对缴费政策及缴费流程应知尽知。</w:t>
      </w:r>
      <w:r w:rsidRPr="00A3100E">
        <w:rPr>
          <w:rFonts w:ascii="黑体" w:eastAsia="黑体" w:hint="eastAsia"/>
          <w:sz w:val="32"/>
          <w:szCs w:val="32"/>
        </w:rPr>
        <w:t>（完成时间：2019年9月25日前）</w:t>
      </w:r>
    </w:p>
    <w:p w:rsidR="003A6741" w:rsidRPr="003A6741" w:rsidRDefault="003A6741" w:rsidP="003A6741">
      <w:pPr>
        <w:pStyle w:val="p16"/>
        <w:spacing w:line="600" w:lineRule="exact"/>
        <w:ind w:firstLine="640"/>
        <w:rPr>
          <w:rFonts w:ascii="黑体" w:eastAsia="黑体" w:hint="eastAsia"/>
          <w:color w:val="000000"/>
          <w:sz w:val="32"/>
          <w:szCs w:val="32"/>
        </w:rPr>
      </w:pPr>
      <w:r w:rsidRPr="003A6741">
        <w:rPr>
          <w:rFonts w:ascii="黑体" w:eastAsia="黑体" w:hint="eastAsia"/>
          <w:color w:val="000000"/>
          <w:sz w:val="32"/>
          <w:szCs w:val="32"/>
        </w:rPr>
        <w:t>五、工作制度</w:t>
      </w:r>
    </w:p>
    <w:p w:rsidR="003A6741" w:rsidRPr="003A6741" w:rsidRDefault="003A6741" w:rsidP="003A6741">
      <w:pPr>
        <w:pStyle w:val="p0"/>
        <w:spacing w:line="600" w:lineRule="exact"/>
        <w:ind w:firstLine="640"/>
        <w:rPr>
          <w:rFonts w:ascii="仿宋_GB2312" w:eastAsia="仿宋_GB2312" w:hint="eastAsia"/>
          <w:sz w:val="32"/>
          <w:szCs w:val="32"/>
        </w:rPr>
      </w:pPr>
      <w:r w:rsidRPr="005A4BE4">
        <w:rPr>
          <w:rFonts w:ascii="楷体_GB2312" w:eastAsia="楷体_GB2312" w:hint="eastAsia"/>
          <w:sz w:val="32"/>
          <w:szCs w:val="32"/>
        </w:rPr>
        <w:t>（一）联席会议制度。</w:t>
      </w:r>
      <w:r w:rsidRPr="005A4BE4">
        <w:rPr>
          <w:rFonts w:ascii="仿宋_GB2312" w:eastAsia="仿宋_GB2312" w:hint="eastAsia"/>
          <w:sz w:val="32"/>
          <w:szCs w:val="32"/>
        </w:rPr>
        <w:t>定</w:t>
      </w:r>
      <w:r w:rsidRPr="003A6741">
        <w:rPr>
          <w:rFonts w:ascii="仿宋_GB2312" w:eastAsia="仿宋_GB2312" w:hint="eastAsia"/>
          <w:sz w:val="32"/>
          <w:szCs w:val="32"/>
        </w:rPr>
        <w:t>期或不定期召开区工作小组联席会议，由区税务局牵头，组织领导</w:t>
      </w:r>
      <w:r w:rsidRPr="005A4BE4">
        <w:rPr>
          <w:rFonts w:ascii="楷体_GB2312" w:eastAsia="楷体_GB2312" w:hint="eastAsia"/>
          <w:sz w:val="32"/>
          <w:szCs w:val="32"/>
        </w:rPr>
        <w:t>小组</w:t>
      </w:r>
      <w:r w:rsidRPr="003A6741">
        <w:rPr>
          <w:rFonts w:ascii="仿宋_GB2312" w:eastAsia="仿宋_GB2312" w:hint="eastAsia"/>
          <w:sz w:val="32"/>
          <w:szCs w:val="32"/>
        </w:rPr>
        <w:t>办公室成员参加，部署阶段性工作，分析目前困难问题，研究提出解决办法，定期核查工作情况，督促任务落实。</w:t>
      </w:r>
    </w:p>
    <w:p w:rsidR="003A6741" w:rsidRPr="003A6741" w:rsidRDefault="003A6741" w:rsidP="003A6741">
      <w:pPr>
        <w:pStyle w:val="p0"/>
        <w:spacing w:line="600" w:lineRule="exact"/>
        <w:ind w:firstLine="640"/>
        <w:rPr>
          <w:rFonts w:ascii="仿宋_GB2312" w:eastAsia="仿宋_GB2312" w:hint="eastAsia"/>
          <w:sz w:val="32"/>
          <w:szCs w:val="32"/>
        </w:rPr>
      </w:pPr>
      <w:r w:rsidRPr="005A4BE4">
        <w:rPr>
          <w:rFonts w:ascii="楷体_GB2312" w:eastAsia="楷体_GB2312" w:hint="eastAsia"/>
          <w:sz w:val="32"/>
          <w:szCs w:val="32"/>
        </w:rPr>
        <w:t>（二）学习交流制度。</w:t>
      </w:r>
      <w:r w:rsidRPr="003A6741">
        <w:rPr>
          <w:rFonts w:ascii="仿宋_GB2312" w:eastAsia="仿宋_GB2312" w:hint="eastAsia"/>
          <w:sz w:val="32"/>
          <w:szCs w:val="32"/>
        </w:rPr>
        <w:t>适时组织相关职能部门工作人员参加业务培训，开展学习调研，互相借鉴经验做法，稳妥推进城乡居民社保费征缴工作落实。</w:t>
      </w:r>
    </w:p>
    <w:p w:rsidR="003A6741" w:rsidRPr="003A6741" w:rsidRDefault="003A6741" w:rsidP="003A6741">
      <w:pPr>
        <w:pStyle w:val="p0"/>
        <w:spacing w:line="600" w:lineRule="exact"/>
        <w:ind w:firstLine="640"/>
        <w:rPr>
          <w:rFonts w:ascii="仿宋_GB2312" w:eastAsia="仿宋_GB2312" w:hint="eastAsia"/>
          <w:sz w:val="32"/>
          <w:szCs w:val="32"/>
        </w:rPr>
      </w:pPr>
      <w:r w:rsidRPr="005A4BE4">
        <w:rPr>
          <w:rFonts w:ascii="楷体_GB2312" w:eastAsia="楷体_GB2312" w:hint="eastAsia"/>
          <w:sz w:val="32"/>
          <w:szCs w:val="32"/>
        </w:rPr>
        <w:t>（三）协调联动制度。</w:t>
      </w:r>
      <w:r w:rsidRPr="003A6741">
        <w:rPr>
          <w:rFonts w:ascii="仿宋_GB2312" w:eastAsia="仿宋_GB2312" w:hint="eastAsia"/>
          <w:sz w:val="32"/>
          <w:szCs w:val="32"/>
        </w:rPr>
        <w:t>各有关部门摸查城乡居民社保费征缴工作中存在的问题隐患，掌握存在产生舆情隐患的事件情况，建立应急预案，避免产生舆情事件。</w:t>
      </w:r>
    </w:p>
    <w:p w:rsidR="003A6741" w:rsidRPr="003A6741" w:rsidRDefault="003A6741" w:rsidP="003A6741">
      <w:pPr>
        <w:pStyle w:val="p16"/>
        <w:spacing w:line="600" w:lineRule="exact"/>
        <w:ind w:firstLine="640"/>
        <w:rPr>
          <w:rFonts w:ascii="黑体" w:eastAsia="黑体" w:hint="eastAsia"/>
          <w:color w:val="000000"/>
          <w:sz w:val="32"/>
          <w:szCs w:val="32"/>
        </w:rPr>
      </w:pPr>
      <w:r w:rsidRPr="003A6741">
        <w:rPr>
          <w:rFonts w:ascii="黑体" w:eastAsia="黑体" w:hint="eastAsia"/>
          <w:color w:val="000000"/>
          <w:sz w:val="32"/>
          <w:szCs w:val="32"/>
        </w:rPr>
        <w:t>六、工作要求</w:t>
      </w:r>
    </w:p>
    <w:p w:rsidR="003A6741" w:rsidRPr="003A6741" w:rsidRDefault="003A6741" w:rsidP="00A3100E">
      <w:pPr>
        <w:pStyle w:val="p0"/>
        <w:spacing w:line="560" w:lineRule="exact"/>
        <w:ind w:firstLine="641"/>
        <w:rPr>
          <w:rFonts w:ascii="仿宋_GB2312" w:eastAsia="仿宋_GB2312" w:hint="eastAsia"/>
          <w:sz w:val="32"/>
          <w:szCs w:val="32"/>
        </w:rPr>
      </w:pPr>
      <w:r w:rsidRPr="005A4BE4">
        <w:rPr>
          <w:rFonts w:ascii="楷体_GB2312" w:eastAsia="楷体_GB2312" w:hint="eastAsia"/>
          <w:sz w:val="32"/>
          <w:szCs w:val="32"/>
        </w:rPr>
        <w:t>（一）统一思想，提高认识。</w:t>
      </w:r>
      <w:r w:rsidRPr="003A6741">
        <w:rPr>
          <w:rFonts w:ascii="仿宋_GB2312" w:eastAsia="仿宋_GB2312" w:hint="eastAsia"/>
          <w:color w:val="000000"/>
          <w:sz w:val="32"/>
          <w:szCs w:val="32"/>
        </w:rPr>
        <w:t>社保费征管职责划转工作是党中央、国务院的决策部署，各部门要提高政治站位，从讲政治的角度，</w:t>
      </w:r>
      <w:r w:rsidRPr="003A6741">
        <w:rPr>
          <w:rFonts w:ascii="仿宋_GB2312" w:eastAsia="仿宋_GB2312" w:hint="eastAsia"/>
          <w:sz w:val="32"/>
          <w:szCs w:val="32"/>
        </w:rPr>
        <w:t>将城乡居民保险费征缴工作作为一项重要的民生工程来抓，</w:t>
      </w:r>
      <w:r w:rsidRPr="003A6741">
        <w:rPr>
          <w:rFonts w:ascii="仿宋_GB2312" w:eastAsia="仿宋_GB2312" w:hint="eastAsia"/>
          <w:color w:val="000000"/>
          <w:sz w:val="32"/>
          <w:szCs w:val="32"/>
        </w:rPr>
        <w:t>强化责任担当，进一步增强工作责任感和紧迫感，</w:t>
      </w:r>
      <w:r w:rsidRPr="003A6741">
        <w:rPr>
          <w:rFonts w:ascii="仿宋_GB2312" w:eastAsia="仿宋_GB2312" w:hint="eastAsia"/>
          <w:sz w:val="32"/>
          <w:szCs w:val="32"/>
        </w:rPr>
        <w:t>加强协作，确保城乡居民保险费征缴工作顺利推进。</w:t>
      </w:r>
    </w:p>
    <w:p w:rsidR="003A6741" w:rsidRPr="00A3100E" w:rsidRDefault="003A6741" w:rsidP="00A3100E">
      <w:pPr>
        <w:pStyle w:val="p0"/>
        <w:spacing w:line="560" w:lineRule="exact"/>
        <w:ind w:firstLine="641"/>
        <w:rPr>
          <w:rFonts w:ascii="仿宋_GB2312" w:eastAsia="仿宋_GB2312" w:hint="eastAsia"/>
          <w:spacing w:val="-4"/>
          <w:sz w:val="32"/>
          <w:szCs w:val="32"/>
        </w:rPr>
      </w:pPr>
      <w:r w:rsidRPr="00A3100E">
        <w:rPr>
          <w:rFonts w:ascii="楷体_GB2312" w:eastAsia="楷体_GB2312" w:hint="eastAsia"/>
          <w:spacing w:val="-4"/>
          <w:sz w:val="32"/>
          <w:szCs w:val="32"/>
        </w:rPr>
        <w:t>（二）过程监控，防范风险。</w:t>
      </w:r>
      <w:r w:rsidRPr="00A3100E">
        <w:rPr>
          <w:rFonts w:ascii="仿宋_GB2312" w:eastAsia="仿宋_GB2312" w:hint="eastAsia"/>
          <w:spacing w:val="-4"/>
          <w:sz w:val="32"/>
          <w:szCs w:val="32"/>
        </w:rPr>
        <w:t>城乡居民保险关系到参保居民的切身利益。各部门要牢固树立服务意识和风险防范意识，切实做好系统运行、窗口服务的监控预警，加强对数据交接、权益享受、舆情应对等重点环节的监控。同时，加强应急管理工作，施行分类分级管理和动态监控，将可能引发舆情的突发事件隐患解决在萌芽状态，有效预防、减少和消除征缴舆情造成的负面影响，确保征收平稳。</w:t>
      </w:r>
    </w:p>
    <w:p w:rsidR="003A6741" w:rsidRPr="003A6741" w:rsidRDefault="003A6741" w:rsidP="003A6741">
      <w:pPr>
        <w:pStyle w:val="p0"/>
        <w:spacing w:line="600" w:lineRule="exact"/>
        <w:ind w:firstLineChars="200" w:firstLine="607"/>
        <w:rPr>
          <w:rFonts w:ascii="仿宋_GB2312" w:eastAsia="仿宋_GB2312" w:hint="eastAsia"/>
          <w:sz w:val="32"/>
          <w:szCs w:val="32"/>
        </w:rPr>
      </w:pPr>
      <w:r w:rsidRPr="005A4BE4">
        <w:rPr>
          <w:rFonts w:ascii="楷体_GB2312" w:eastAsia="楷体_GB2312" w:hint="eastAsia"/>
          <w:sz w:val="32"/>
          <w:szCs w:val="32"/>
        </w:rPr>
        <w:t>（三）统筹安排，扎实推进。</w:t>
      </w:r>
      <w:r w:rsidRPr="003A6741">
        <w:rPr>
          <w:rFonts w:ascii="仿宋_GB2312" w:eastAsia="仿宋_GB2312" w:hint="eastAsia"/>
          <w:sz w:val="32"/>
          <w:szCs w:val="32"/>
        </w:rPr>
        <w:t>各部门要统筹安排好各项工作，密切配合、协调联动，确保人员到位、工作到位，以严实的工作作风，积极出谋划策、主动作为，确保我区城乡居民保险费征缴工作扎实平稳有序推进。</w:t>
      </w:r>
    </w:p>
    <w:p w:rsidR="003A6741" w:rsidRPr="003A6741" w:rsidRDefault="003A6741" w:rsidP="003A6741">
      <w:pPr>
        <w:spacing w:line="540" w:lineRule="exact"/>
        <w:ind w:firstLineChars="200" w:firstLine="607"/>
        <w:rPr>
          <w:rFonts w:ascii="仿宋_GB2312" w:hint="eastAsia"/>
          <w:szCs w:val="32"/>
        </w:rPr>
      </w:pPr>
    </w:p>
    <w:p w:rsidR="00254E45" w:rsidRDefault="00254E45"/>
    <w:sectPr w:rsidR="00254E45" w:rsidSect="003A6741">
      <w:footerReference w:type="even" r:id="rId6"/>
      <w:footerReference w:type="default" r:id="rId7"/>
      <w:footerReference w:type="first" r:id="rId8"/>
      <w:pgSz w:w="11906" w:h="16838" w:code="9"/>
      <w:pgMar w:top="1701" w:right="1361" w:bottom="1474" w:left="1474" w:header="851" w:footer="1418" w:gutter="0"/>
      <w:paperSrc w:first="4" w:other="4"/>
      <w:cols w:space="720"/>
      <w:titlePg/>
      <w:docGrid w:type="linesAndChars" w:linePitch="636" w:charSpace="-333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020C" w:rsidRDefault="0082020C">
      <w:r>
        <w:separator/>
      </w:r>
    </w:p>
  </w:endnote>
  <w:endnote w:type="continuationSeparator" w:id="0">
    <w:p w:rsidR="0082020C" w:rsidRDefault="008202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
    <w:charset w:val="00"/>
    <w:family w:val="auto"/>
    <w:pitch w:val="default"/>
  </w:font>
  <w:font w:name="华文中宋">
    <w:panose1 w:val="02010600040101010101"/>
    <w:charset w:val="86"/>
    <w:family w:val="auto"/>
    <w:pitch w:val="variable"/>
    <w:sig w:usb0="00000287" w:usb1="080F0000" w:usb2="00000010" w:usb3="00000000" w:csb0="0004009F" w:csb1="00000000"/>
  </w:font>
  <w:font w:name="方正大标宋简体">
    <w:altName w:val="Arial Unicode MS"/>
    <w:charset w:val="86"/>
    <w:family w:val="script"/>
    <w:pitch w:val="fixed"/>
    <w:sig w:usb0="00000000"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7BD" w:rsidRDefault="003547BD">
    <w:pPr>
      <w:pStyle w:val="a4"/>
      <w:framePr w:h="0" w:wrap="around" w:vAnchor="text" w:hAnchor="margin" w:xAlign="center" w:y="1"/>
      <w:rPr>
        <w:rStyle w:val="a3"/>
      </w:rPr>
    </w:pPr>
    <w:r>
      <w:fldChar w:fldCharType="begin"/>
    </w:r>
    <w:r>
      <w:rPr>
        <w:rStyle w:val="a3"/>
      </w:rPr>
      <w:instrText xml:space="preserve">PAGE  </w:instrText>
    </w:r>
    <w:r>
      <w:fldChar w:fldCharType="separate"/>
    </w:r>
    <w:r>
      <w:rPr>
        <w:rStyle w:val="a3"/>
      </w:rPr>
      <w:t>1</w:t>
    </w:r>
    <w:r>
      <w:fldChar w:fldCharType="end"/>
    </w:r>
  </w:p>
  <w:p w:rsidR="003547BD" w:rsidRDefault="003547BD">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7BD" w:rsidRPr="00300AEA" w:rsidRDefault="003547BD">
    <w:pPr>
      <w:pStyle w:val="a4"/>
      <w:framePr w:h="0" w:wrap="around" w:vAnchor="text" w:hAnchor="margin" w:xAlign="center" w:y="1"/>
      <w:rPr>
        <w:rStyle w:val="a3"/>
        <w:sz w:val="21"/>
        <w:szCs w:val="21"/>
      </w:rPr>
    </w:pPr>
    <w:r w:rsidRPr="00300AEA">
      <w:rPr>
        <w:sz w:val="21"/>
        <w:szCs w:val="21"/>
      </w:rPr>
      <w:fldChar w:fldCharType="begin"/>
    </w:r>
    <w:r w:rsidRPr="00300AEA">
      <w:rPr>
        <w:rStyle w:val="a3"/>
        <w:sz w:val="21"/>
        <w:szCs w:val="21"/>
      </w:rPr>
      <w:instrText xml:space="preserve">PAGE  </w:instrText>
    </w:r>
    <w:r w:rsidRPr="00300AEA">
      <w:rPr>
        <w:sz w:val="21"/>
        <w:szCs w:val="21"/>
      </w:rPr>
      <w:fldChar w:fldCharType="separate"/>
    </w:r>
    <w:r w:rsidR="00CF66BF">
      <w:rPr>
        <w:rStyle w:val="a3"/>
        <w:noProof/>
        <w:sz w:val="21"/>
        <w:szCs w:val="21"/>
      </w:rPr>
      <w:t>2</w:t>
    </w:r>
    <w:r w:rsidRPr="00300AEA">
      <w:rPr>
        <w:sz w:val="21"/>
        <w:szCs w:val="21"/>
      </w:rPr>
      <w:fldChar w:fldCharType="end"/>
    </w:r>
  </w:p>
  <w:p w:rsidR="003547BD" w:rsidRDefault="003547BD">
    <w:pPr>
      <w:pStyle w:val="a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7BD" w:rsidRDefault="003547BD">
    <w:pPr>
      <w:pStyle w:val="a4"/>
      <w:ind w:leftChars="-30" w:left="-96"/>
      <w:rPr>
        <w:rFonts w:hint="eastAsia"/>
        <w:u w:val="single"/>
      </w:rPr>
    </w:pPr>
    <w:r>
      <w:rPr>
        <w:rFonts w:hint="eastAsia"/>
        <w:u w:val="single"/>
      </w:rPr>
      <w:t xml:space="preserve">                                                                                                     </w:t>
    </w:r>
  </w:p>
  <w:p w:rsidR="003547BD" w:rsidRDefault="003547BD">
    <w:pPr>
      <w:pStyle w:val="a4"/>
      <w:rPr>
        <w:rFonts w:ascii="楷体_GB2312" w:eastAsia="楷体_GB2312" w:hint="eastAsia"/>
        <w:sz w:val="28"/>
        <w:szCs w:val="28"/>
      </w:rPr>
    </w:pPr>
    <w:r>
      <w:rPr>
        <w:rFonts w:hint="eastAsia"/>
      </w:rPr>
      <w:t xml:space="preserve">                                                                                      </w:t>
    </w:r>
    <w:r>
      <w:rPr>
        <w:rFonts w:ascii="楷体_GB2312" w:eastAsia="楷体_GB2312" w:hint="eastAsia"/>
        <w:sz w:val="28"/>
        <w:szCs w:val="28"/>
      </w:rPr>
      <w:t>共 5 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020C" w:rsidRDefault="0082020C">
      <w:r>
        <w:separator/>
      </w:r>
    </w:p>
  </w:footnote>
  <w:footnote w:type="continuationSeparator" w:id="0">
    <w:p w:rsidR="0082020C" w:rsidRDefault="008202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6741"/>
    <w:rsid w:val="00063066"/>
    <w:rsid w:val="00105CDD"/>
    <w:rsid w:val="00202A00"/>
    <w:rsid w:val="00254E45"/>
    <w:rsid w:val="003547BD"/>
    <w:rsid w:val="003A6741"/>
    <w:rsid w:val="0040306D"/>
    <w:rsid w:val="005A4BE4"/>
    <w:rsid w:val="0082020C"/>
    <w:rsid w:val="00942488"/>
    <w:rsid w:val="009C6F58"/>
    <w:rsid w:val="00A3100E"/>
    <w:rsid w:val="00A83124"/>
    <w:rsid w:val="00BC7999"/>
    <w:rsid w:val="00CF66BF"/>
    <w:rsid w:val="00F538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A6741"/>
    <w:pPr>
      <w:widowControl w:val="0"/>
      <w:jc w:val="both"/>
    </w:pPr>
    <w:rPr>
      <w:rFonts w:eastAsia="仿宋_GB2312"/>
      <w:kern w:val="2"/>
      <w:sz w:val="32"/>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page number"/>
    <w:basedOn w:val="a0"/>
    <w:rsid w:val="003A6741"/>
  </w:style>
  <w:style w:type="paragraph" w:styleId="a4">
    <w:name w:val="footer"/>
    <w:basedOn w:val="a"/>
    <w:rsid w:val="003A6741"/>
    <w:pPr>
      <w:tabs>
        <w:tab w:val="center" w:pos="4153"/>
        <w:tab w:val="right" w:pos="8306"/>
      </w:tabs>
      <w:snapToGrid w:val="0"/>
      <w:jc w:val="left"/>
    </w:pPr>
    <w:rPr>
      <w:sz w:val="18"/>
      <w:szCs w:val="18"/>
    </w:rPr>
  </w:style>
  <w:style w:type="paragraph" w:customStyle="1" w:styleId="p0">
    <w:name w:val="p0"/>
    <w:basedOn w:val="a"/>
    <w:rsid w:val="003A6741"/>
    <w:pPr>
      <w:widowControl/>
    </w:pPr>
    <w:rPr>
      <w:rFonts w:ascii="Calibri" w:eastAsia="宋体" w:hAnsi="Calibri" w:cs="宋体"/>
      <w:kern w:val="0"/>
      <w:sz w:val="21"/>
      <w:szCs w:val="21"/>
    </w:rPr>
  </w:style>
  <w:style w:type="paragraph" w:customStyle="1" w:styleId="p16">
    <w:name w:val="p16"/>
    <w:basedOn w:val="a"/>
    <w:rsid w:val="003A6741"/>
    <w:pPr>
      <w:widowControl/>
    </w:pPr>
    <w:rPr>
      <w:rFonts w:ascii="??" w:eastAsia="宋体" w:hAnsi="??" w:cs="宋体"/>
      <w:kern w:val="0"/>
      <w:sz w:val="21"/>
      <w:szCs w:val="21"/>
    </w:rPr>
  </w:style>
  <w:style w:type="paragraph" w:styleId="a5">
    <w:name w:val="Date"/>
    <w:basedOn w:val="a"/>
    <w:next w:val="a"/>
    <w:rsid w:val="00942488"/>
    <w:pPr>
      <w:ind w:leftChars="2500" w:left="100"/>
    </w:pPr>
  </w:style>
  <w:style w:type="paragraph" w:styleId="a6">
    <w:name w:val="header"/>
    <w:basedOn w:val="a"/>
    <w:rsid w:val="0040306D"/>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5178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1667</Characters>
  <Application>Microsoft Office Word</Application>
  <DocSecurity>0</DocSecurity>
  <Lines>13</Lines>
  <Paragraphs>3</Paragraphs>
  <ScaleCrop>false</ScaleCrop>
  <Company>Lenovo</Company>
  <LinksUpToDate>false</LinksUpToDate>
  <CharactersWithSpaces>1956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武江区发电</dc:title>
  <dc:subject/>
  <dc:creator>微软用户</dc:creator>
  <cp:keywords/>
  <cp:lastModifiedBy>何琼芬</cp:lastModifiedBy>
  <cp:revision>1</cp:revision>
  <dcterms:created xsi:type="dcterms:W3CDTF">2020-08-24T09:11:00Z</dcterms:created>
  <dcterms:modified xsi:type="dcterms:W3CDTF">2020-08-24T09:11:00Z</dcterms:modified>
</cp:coreProperties>
</file>