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hint="default" w:ascii="Helvetica" w:hAnsi="Helvetica" w:eastAsia="Helvetica" w:cs="Helvetica"/>
          <w:i w:val="0"/>
          <w:caps w:val="0"/>
          <w:color w:val="212121"/>
          <w:spacing w:val="0"/>
          <w:sz w:val="22"/>
          <w:szCs w:val="22"/>
        </w:rPr>
      </w:pPr>
      <w:r>
        <w:rPr>
          <w:rFonts w:hint="eastAsia" w:ascii="微软雅黑" w:hAnsi="微软雅黑" w:eastAsia="微软雅黑" w:cs="微软雅黑"/>
          <w:i w:val="0"/>
          <w:caps w:val="0"/>
          <w:color w:val="212121"/>
          <w:spacing w:val="0"/>
          <w:shd w:val="clear" w:fill="FFFFFF"/>
        </w:rPr>
        <w:t>韶关市武江区人力资源和社会保障局机构职能</w:t>
      </w:r>
      <w:bookmarkStart w:id="0" w:name="_GoBack"/>
      <w:bookmarkEnd w:id="0"/>
    </w:p>
    <w:p>
      <w:pPr>
        <w:pStyle w:val="3"/>
        <w:keepNext w:val="0"/>
        <w:keepLines w:val="0"/>
        <w:widowControl/>
        <w:suppressLineNumbers w:val="0"/>
        <w:shd w:val="clear" w:fill="FFFFFF"/>
        <w:ind w:left="0" w:firstLine="0"/>
        <w:jc w:val="both"/>
        <w:rPr>
          <w:rFonts w:hint="default" w:ascii="Helvetica" w:hAnsi="Helvetica" w:eastAsia="Helvetica" w:cs="Helvetica"/>
          <w:i w:val="0"/>
          <w:caps w:val="0"/>
          <w:color w:val="212121"/>
          <w:spacing w:val="0"/>
          <w:sz w:val="22"/>
          <w:szCs w:val="22"/>
        </w:rPr>
      </w:pPr>
      <w:r>
        <w:rPr>
          <w:rFonts w:ascii="仿宋_GB2312" w:hAnsi="Helvetica" w:eastAsia="仿宋_GB2312" w:cs="仿宋_GB2312"/>
          <w:i w:val="0"/>
          <w:caps w:val="0"/>
          <w:color w:val="212121"/>
          <w:spacing w:val="0"/>
          <w:sz w:val="30"/>
          <w:szCs w:val="30"/>
          <w:shd w:val="clear" w:fill="FFFFFF"/>
        </w:rPr>
        <w:t>  (一)贯彻执行国家、省、市有关人力资源和社会保障事业发展的方针政策和法律法规，拟定本区人力资源和社会保障事业发展规划、政策措施，并组织实施和监督检查。</w:t>
      </w:r>
    </w:p>
    <w:p>
      <w:pPr>
        <w:pStyle w:val="3"/>
        <w:keepNext w:val="0"/>
        <w:keepLines w:val="0"/>
        <w:widowControl/>
        <w:suppressLineNumbers w:val="0"/>
        <w:shd w:val="clear" w:fill="FFFFFF"/>
        <w:ind w:left="0" w:firstLine="0"/>
        <w:jc w:val="both"/>
        <w:rPr>
          <w:rFonts w:hint="default" w:ascii="Helvetica" w:hAnsi="Helvetica" w:eastAsia="Helvetica" w:cs="Helvetica"/>
          <w:i w:val="0"/>
          <w:caps w:val="0"/>
          <w:color w:val="212121"/>
          <w:spacing w:val="0"/>
          <w:sz w:val="22"/>
          <w:szCs w:val="22"/>
        </w:rPr>
      </w:pPr>
      <w:r>
        <w:rPr>
          <w:rFonts w:hint="eastAsia" w:ascii="仿宋_GB2312" w:hAnsi="Helvetica" w:eastAsia="仿宋_GB2312" w:cs="仿宋_GB2312"/>
          <w:i w:val="0"/>
          <w:caps w:val="0"/>
          <w:color w:val="212121"/>
          <w:spacing w:val="0"/>
          <w:sz w:val="30"/>
          <w:szCs w:val="30"/>
          <w:shd w:val="clear" w:fill="FFFFFF"/>
        </w:rPr>
        <w:t>  (二)拟订并组织实施本区人力资源市场发展规划和人力资源流动政策措施，建立统一规范的人力资源市场，促进人力资源合理流动，有效配置。</w:t>
      </w:r>
    </w:p>
    <w:p>
      <w:pPr>
        <w:pStyle w:val="3"/>
        <w:keepNext w:val="0"/>
        <w:keepLines w:val="0"/>
        <w:widowControl/>
        <w:suppressLineNumbers w:val="0"/>
        <w:shd w:val="clear" w:fill="FFFFFF"/>
        <w:ind w:left="0" w:firstLine="0"/>
        <w:jc w:val="both"/>
        <w:rPr>
          <w:rFonts w:hint="default" w:ascii="Helvetica" w:hAnsi="Helvetica" w:eastAsia="Helvetica" w:cs="Helvetica"/>
          <w:i w:val="0"/>
          <w:caps w:val="0"/>
          <w:color w:val="212121"/>
          <w:spacing w:val="0"/>
          <w:sz w:val="22"/>
          <w:szCs w:val="22"/>
        </w:rPr>
      </w:pPr>
      <w:r>
        <w:rPr>
          <w:rFonts w:hint="eastAsia" w:ascii="仿宋_GB2312" w:hAnsi="Helvetica" w:eastAsia="仿宋_GB2312" w:cs="仿宋_GB2312"/>
          <w:i w:val="0"/>
          <w:caps w:val="0"/>
          <w:color w:val="212121"/>
          <w:spacing w:val="0"/>
          <w:sz w:val="30"/>
          <w:szCs w:val="30"/>
          <w:shd w:val="clear" w:fill="FFFFFF"/>
        </w:rPr>
        <w:t>  (三)负责促进就业工作，保持就业形势稳定，拟定统筹城乡的就业发展规划和政策措施，完善公共就业服务体系，健全就业援助制度，完善职业资格制度，统筹建立面向城乡劳动者的职业培训制度，牵头拟订高校毕业生就业政策措施，会同有关部门拟订高技能人才、农村实用人才培养、评价、使用和激励政策。</w:t>
      </w:r>
    </w:p>
    <w:p>
      <w:pPr>
        <w:pStyle w:val="3"/>
        <w:keepNext w:val="0"/>
        <w:keepLines w:val="0"/>
        <w:widowControl/>
        <w:suppressLineNumbers w:val="0"/>
        <w:shd w:val="clear" w:fill="FFFFFF"/>
        <w:ind w:left="0" w:firstLine="0"/>
        <w:jc w:val="both"/>
        <w:rPr>
          <w:rFonts w:hint="default" w:ascii="Helvetica" w:hAnsi="Helvetica" w:eastAsia="Helvetica" w:cs="Helvetica"/>
          <w:i w:val="0"/>
          <w:caps w:val="0"/>
          <w:color w:val="212121"/>
          <w:spacing w:val="0"/>
          <w:sz w:val="22"/>
          <w:szCs w:val="22"/>
        </w:rPr>
      </w:pPr>
      <w:r>
        <w:rPr>
          <w:rFonts w:hint="eastAsia" w:ascii="仿宋_GB2312" w:hAnsi="Helvetica" w:eastAsia="仿宋_GB2312" w:cs="仿宋_GB2312"/>
          <w:i w:val="0"/>
          <w:caps w:val="0"/>
          <w:color w:val="212121"/>
          <w:spacing w:val="0"/>
          <w:sz w:val="30"/>
          <w:szCs w:val="30"/>
          <w:shd w:val="clear" w:fill="FFFFFF"/>
        </w:rPr>
        <w:t>  (四)统筹建立健全覆盖城乡的社会保障体系，贯彻执行城乡基本养老保险、失业保险、工伤保险及其补充保险政策和标准。</w:t>
      </w:r>
    </w:p>
    <w:p>
      <w:pPr>
        <w:pStyle w:val="3"/>
        <w:keepNext w:val="0"/>
        <w:keepLines w:val="0"/>
        <w:widowControl/>
        <w:suppressLineNumbers w:val="0"/>
        <w:shd w:val="clear" w:fill="FFFFFF"/>
        <w:ind w:left="0" w:firstLine="0"/>
        <w:jc w:val="both"/>
        <w:rPr>
          <w:rFonts w:hint="default" w:ascii="Helvetica" w:hAnsi="Helvetica" w:eastAsia="Helvetica" w:cs="Helvetica"/>
          <w:i w:val="0"/>
          <w:caps w:val="0"/>
          <w:color w:val="212121"/>
          <w:spacing w:val="0"/>
          <w:sz w:val="22"/>
          <w:szCs w:val="22"/>
        </w:rPr>
      </w:pPr>
      <w:r>
        <w:rPr>
          <w:rFonts w:hint="eastAsia" w:ascii="仿宋_GB2312" w:hAnsi="Helvetica" w:eastAsia="仿宋_GB2312" w:cs="仿宋_GB2312"/>
          <w:i w:val="0"/>
          <w:caps w:val="0"/>
          <w:color w:val="212121"/>
          <w:spacing w:val="0"/>
          <w:sz w:val="30"/>
          <w:szCs w:val="30"/>
          <w:shd w:val="clear" w:fill="FFFFFF"/>
        </w:rPr>
        <w:t>  (五)贯彻执行事业单位人员工资收入分配政策，负责事业单位人员工资福利和离退休政策指导。</w:t>
      </w:r>
    </w:p>
    <w:p>
      <w:pPr>
        <w:pStyle w:val="3"/>
        <w:keepNext w:val="0"/>
        <w:keepLines w:val="0"/>
        <w:widowControl/>
        <w:suppressLineNumbers w:val="0"/>
        <w:shd w:val="clear" w:fill="FFFFFF"/>
        <w:ind w:left="0" w:firstLine="0"/>
        <w:jc w:val="both"/>
        <w:rPr>
          <w:rFonts w:hint="default" w:ascii="Helvetica" w:hAnsi="Helvetica" w:eastAsia="Helvetica" w:cs="Helvetica"/>
          <w:i w:val="0"/>
          <w:caps w:val="0"/>
          <w:color w:val="212121"/>
          <w:spacing w:val="0"/>
          <w:sz w:val="22"/>
          <w:szCs w:val="22"/>
        </w:rPr>
      </w:pPr>
      <w:r>
        <w:rPr>
          <w:rFonts w:hint="eastAsia" w:ascii="仿宋_GB2312" w:hAnsi="Helvetica" w:eastAsia="仿宋_GB2312" w:cs="仿宋_GB2312"/>
          <w:i w:val="0"/>
          <w:caps w:val="0"/>
          <w:color w:val="212121"/>
          <w:spacing w:val="0"/>
          <w:sz w:val="30"/>
          <w:szCs w:val="30"/>
          <w:shd w:val="clear" w:fill="FFFFFF"/>
        </w:rPr>
        <w:t>  (六)会同有关部门指导事业单位人事制度改革，拟订事业单位人员和机关工勤人员管理政策，指导人才管理和开发工作，制定专业技术人员管理和继续教育规划并组织实施，负责企事业单位管理人员继续教育管理工作，牵头推进深化职称制度改革工作，负责高层次专业技术人才选拔和培养工作，负责组织实施和指导事业单位招聘考试工作。</w:t>
      </w:r>
    </w:p>
    <w:p>
      <w:pPr>
        <w:pStyle w:val="3"/>
        <w:keepNext w:val="0"/>
        <w:keepLines w:val="0"/>
        <w:widowControl/>
        <w:suppressLineNumbers w:val="0"/>
        <w:shd w:val="clear" w:fill="FFFFFF"/>
        <w:ind w:left="0" w:firstLine="0"/>
        <w:jc w:val="both"/>
        <w:rPr>
          <w:rFonts w:hint="default" w:ascii="Helvetica" w:hAnsi="Helvetica" w:eastAsia="Helvetica" w:cs="Helvetica"/>
          <w:i w:val="0"/>
          <w:caps w:val="0"/>
          <w:color w:val="212121"/>
          <w:spacing w:val="0"/>
          <w:sz w:val="22"/>
          <w:szCs w:val="22"/>
        </w:rPr>
      </w:pPr>
      <w:r>
        <w:rPr>
          <w:rFonts w:hint="eastAsia" w:ascii="仿宋_GB2312" w:hAnsi="Helvetica" w:eastAsia="仿宋_GB2312" w:cs="仿宋_GB2312"/>
          <w:i w:val="0"/>
          <w:caps w:val="0"/>
          <w:color w:val="212121"/>
          <w:spacing w:val="0"/>
          <w:sz w:val="30"/>
          <w:szCs w:val="30"/>
          <w:shd w:val="clear" w:fill="FFFFFF"/>
        </w:rPr>
        <w:t>  (七)会同有关部门拟订农民工工作综合性政策规划，推动农民工相关政策的落实，协调解决重点难点问题，维护农民工合法权益。</w:t>
      </w:r>
    </w:p>
    <w:p>
      <w:pPr>
        <w:pStyle w:val="3"/>
        <w:keepNext w:val="0"/>
        <w:keepLines w:val="0"/>
        <w:widowControl/>
        <w:suppressLineNumbers w:val="0"/>
        <w:shd w:val="clear" w:fill="FFFFFF"/>
        <w:ind w:left="0" w:firstLine="0"/>
        <w:jc w:val="both"/>
        <w:rPr>
          <w:rFonts w:hint="default" w:ascii="Helvetica" w:hAnsi="Helvetica" w:eastAsia="Helvetica" w:cs="Helvetica"/>
          <w:i w:val="0"/>
          <w:caps w:val="0"/>
          <w:color w:val="212121"/>
          <w:spacing w:val="0"/>
          <w:sz w:val="22"/>
          <w:szCs w:val="22"/>
        </w:rPr>
      </w:pPr>
      <w:r>
        <w:rPr>
          <w:rFonts w:hint="eastAsia" w:ascii="仿宋_GB2312" w:hAnsi="Helvetica" w:eastAsia="仿宋_GB2312" w:cs="仿宋_GB2312"/>
          <w:i w:val="0"/>
          <w:caps w:val="0"/>
          <w:color w:val="212121"/>
          <w:spacing w:val="0"/>
          <w:sz w:val="30"/>
          <w:szCs w:val="30"/>
          <w:shd w:val="clear" w:fill="FFFFFF"/>
        </w:rPr>
        <w:t>  (八)执行劳动、人事争议调整仲裁制度和劳动关系政策，完善劳动关系协调机制，制定执行禁止非法使用童工政策和女工、未成年工的特殊劳动保护政策的方案，组织实施劳动监察，协调劳动者维权工作，依法查处劳动保障违法案件。负责辖区内工伤认定工作。</w:t>
      </w:r>
    </w:p>
    <w:p>
      <w:pPr>
        <w:pStyle w:val="3"/>
        <w:keepNext w:val="0"/>
        <w:keepLines w:val="0"/>
        <w:widowControl/>
        <w:suppressLineNumbers w:val="0"/>
        <w:shd w:val="clear" w:fill="FFFFFF"/>
        <w:ind w:left="0" w:firstLine="0"/>
        <w:jc w:val="both"/>
        <w:rPr>
          <w:rFonts w:hint="default" w:ascii="Helvetica" w:hAnsi="Helvetica" w:eastAsia="Helvetica" w:cs="Helvetica"/>
          <w:i w:val="0"/>
          <w:caps w:val="0"/>
          <w:color w:val="212121"/>
          <w:spacing w:val="0"/>
          <w:sz w:val="22"/>
          <w:szCs w:val="22"/>
        </w:rPr>
      </w:pPr>
      <w:r>
        <w:rPr>
          <w:rFonts w:hint="eastAsia" w:ascii="仿宋_GB2312" w:hAnsi="Helvetica" w:eastAsia="仿宋_GB2312" w:cs="仿宋_GB2312"/>
          <w:i w:val="0"/>
          <w:caps w:val="0"/>
          <w:color w:val="212121"/>
          <w:spacing w:val="0"/>
          <w:sz w:val="30"/>
          <w:szCs w:val="30"/>
          <w:shd w:val="clear" w:fill="FFFFFF"/>
        </w:rPr>
        <w:t>  (九)按照职责分工做好国防动员、安全生产工作。</w:t>
      </w:r>
    </w:p>
    <w:p>
      <w:pPr>
        <w:pStyle w:val="3"/>
        <w:keepNext w:val="0"/>
        <w:keepLines w:val="0"/>
        <w:widowControl/>
        <w:suppressLineNumbers w:val="0"/>
        <w:shd w:val="clear" w:fill="FFFFFF"/>
        <w:ind w:left="0" w:firstLine="0"/>
        <w:jc w:val="both"/>
        <w:rPr>
          <w:rFonts w:hint="default" w:ascii="Helvetica" w:hAnsi="Helvetica" w:eastAsia="Helvetica" w:cs="Helvetica"/>
          <w:i w:val="0"/>
          <w:caps w:val="0"/>
          <w:color w:val="212121"/>
          <w:spacing w:val="0"/>
          <w:sz w:val="22"/>
          <w:szCs w:val="22"/>
        </w:rPr>
      </w:pPr>
      <w:r>
        <w:rPr>
          <w:rFonts w:hint="eastAsia" w:ascii="仿宋_GB2312" w:hAnsi="Helvetica" w:eastAsia="仿宋_GB2312" w:cs="仿宋_GB2312"/>
          <w:i w:val="0"/>
          <w:caps w:val="0"/>
          <w:color w:val="212121"/>
          <w:spacing w:val="0"/>
          <w:sz w:val="30"/>
          <w:szCs w:val="30"/>
          <w:shd w:val="clear" w:fill="FFFFFF"/>
        </w:rPr>
        <w:t>  (十)完成区委、区政府和市人力资源和社会保障局交办的其他任务。</w:t>
      </w:r>
    </w:p>
    <w:p>
      <w:pPr>
        <w:pStyle w:val="3"/>
        <w:keepNext w:val="0"/>
        <w:keepLines w:val="0"/>
        <w:widowControl/>
        <w:suppressLineNumbers w:val="0"/>
        <w:shd w:val="clear" w:fill="FFFFFF"/>
        <w:ind w:left="0" w:firstLine="0"/>
        <w:jc w:val="both"/>
        <w:rPr>
          <w:rFonts w:hint="default" w:ascii="Helvetica" w:hAnsi="Helvetica" w:eastAsia="Helvetica" w:cs="Helvetica"/>
          <w:i w:val="0"/>
          <w:caps w:val="0"/>
          <w:color w:val="212121"/>
          <w:spacing w:val="0"/>
          <w:sz w:val="22"/>
          <w:szCs w:val="22"/>
        </w:rPr>
      </w:pPr>
    </w:p>
    <w:p>
      <w:pPr>
        <w:pStyle w:val="3"/>
        <w:keepNext w:val="0"/>
        <w:keepLines w:val="0"/>
        <w:widowControl/>
        <w:suppressLineNumbers w:val="0"/>
        <w:shd w:val="clear" w:fill="FFFFFF"/>
        <w:ind w:left="0" w:firstLine="0"/>
        <w:jc w:val="both"/>
        <w:rPr>
          <w:rFonts w:hint="default" w:ascii="Helvetica" w:hAnsi="Helvetica" w:eastAsia="Helvetica" w:cs="Helvetica"/>
          <w:i w:val="0"/>
          <w:caps w:val="0"/>
          <w:color w:val="212121"/>
          <w:spacing w:val="0"/>
          <w:sz w:val="22"/>
          <w:szCs w:val="22"/>
        </w:rPr>
      </w:pPr>
      <w:r>
        <w:rPr>
          <w:rFonts w:hint="eastAsia" w:ascii="仿宋_GB2312" w:hAnsi="Helvetica" w:eastAsia="仿宋_GB2312" w:cs="仿宋_GB2312"/>
          <w:i w:val="0"/>
          <w:caps w:val="0"/>
          <w:color w:val="212121"/>
          <w:spacing w:val="0"/>
          <w:sz w:val="30"/>
          <w:szCs w:val="30"/>
          <w:shd w:val="clear" w:fill="FFFFFF"/>
        </w:rPr>
        <w:t>  联系人：黄杰光</w:t>
      </w:r>
    </w:p>
    <w:p>
      <w:pPr>
        <w:pStyle w:val="3"/>
        <w:keepNext w:val="0"/>
        <w:keepLines w:val="0"/>
        <w:widowControl/>
        <w:suppressLineNumbers w:val="0"/>
        <w:shd w:val="clear" w:fill="FFFFFF"/>
        <w:ind w:left="0" w:firstLine="0"/>
        <w:jc w:val="both"/>
        <w:rPr>
          <w:rFonts w:hint="default" w:ascii="Helvetica" w:hAnsi="Helvetica" w:eastAsia="Helvetica" w:cs="Helvetica"/>
          <w:i w:val="0"/>
          <w:caps w:val="0"/>
          <w:color w:val="212121"/>
          <w:spacing w:val="0"/>
          <w:sz w:val="22"/>
          <w:szCs w:val="22"/>
        </w:rPr>
      </w:pPr>
      <w:r>
        <w:rPr>
          <w:rFonts w:hint="eastAsia" w:ascii="仿宋_GB2312" w:hAnsi="Helvetica" w:eastAsia="仿宋_GB2312" w:cs="仿宋_GB2312"/>
          <w:i w:val="0"/>
          <w:caps w:val="0"/>
          <w:color w:val="212121"/>
          <w:spacing w:val="0"/>
          <w:sz w:val="30"/>
          <w:szCs w:val="30"/>
          <w:shd w:val="clear" w:fill="FFFFFF"/>
        </w:rPr>
        <w:t>  联系电话：0751-8620690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B54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钟莉</cp:lastModifiedBy>
  <dcterms:modified xsi:type="dcterms:W3CDTF">2023-04-10T03:16:03Z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