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C7" w:rsidRDefault="00A203F5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学习交流谋发展 互学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互鉴促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提升 ——</w:t>
      </w:r>
    </w:p>
    <w:p w:rsidR="002828C7" w:rsidRDefault="00A203F5" w:rsidP="00A203F5">
      <w:pPr>
        <w:jc w:val="center"/>
        <w:rPr>
          <w:rFonts w:asciiTheme="majorEastAsia" w:eastAsiaTheme="majorEastAsia" w:hAnsiTheme="majorEastAsia" w:cstheme="majorEastAsia"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区</w:t>
      </w:r>
      <w:proofErr w:type="gramStart"/>
      <w:r>
        <w:rPr>
          <w:rFonts w:asciiTheme="majorEastAsia" w:eastAsiaTheme="majorEastAsia" w:hAnsiTheme="majorEastAsia" w:cstheme="majorEastAsia" w:hint="eastAsia"/>
          <w:sz w:val="32"/>
          <w:szCs w:val="32"/>
        </w:rPr>
        <w:t>人社局</w:t>
      </w:r>
      <w:proofErr w:type="gramEnd"/>
      <w:r>
        <w:rPr>
          <w:rFonts w:asciiTheme="majorEastAsia" w:eastAsiaTheme="majorEastAsia" w:hAnsiTheme="majorEastAsia" w:cstheme="majorEastAsia" w:hint="eastAsia"/>
          <w:sz w:val="32"/>
          <w:szCs w:val="32"/>
        </w:rPr>
        <w:t>劳动保障监察大队</w:t>
      </w:r>
      <w:r>
        <w:rPr>
          <w:rFonts w:asciiTheme="majorEastAsia" w:eastAsiaTheme="majorEastAsia" w:hAnsiTheme="majorEastAsia" w:cstheme="majorEastAsia" w:hint="eastAsia"/>
          <w:bCs/>
          <w:kern w:val="0"/>
          <w:sz w:val="32"/>
          <w:szCs w:val="32"/>
        </w:rPr>
        <w:t>到乐昌市</w:t>
      </w:r>
      <w:proofErr w:type="gramStart"/>
      <w:r>
        <w:rPr>
          <w:rFonts w:asciiTheme="majorEastAsia" w:eastAsiaTheme="majorEastAsia" w:hAnsiTheme="majorEastAsia" w:cstheme="majorEastAsia" w:hint="eastAsia"/>
          <w:bCs/>
          <w:kern w:val="0"/>
          <w:sz w:val="32"/>
          <w:szCs w:val="32"/>
        </w:rPr>
        <w:t>人社局交流</w:t>
      </w:r>
      <w:proofErr w:type="gramEnd"/>
      <w:r>
        <w:rPr>
          <w:rFonts w:asciiTheme="majorEastAsia" w:eastAsiaTheme="majorEastAsia" w:hAnsiTheme="majorEastAsia" w:cstheme="majorEastAsia" w:hint="eastAsia"/>
          <w:bCs/>
          <w:kern w:val="0"/>
          <w:sz w:val="32"/>
          <w:szCs w:val="32"/>
        </w:rPr>
        <w:t>学习</w:t>
      </w:r>
    </w:p>
    <w:p w:rsidR="002828C7" w:rsidRDefault="002828C7">
      <w:pPr>
        <w:spacing w:line="560" w:lineRule="exact"/>
        <w:ind w:firstLineChars="200" w:firstLine="640"/>
        <w:jc w:val="left"/>
        <w:rPr>
          <w:rFonts w:ascii="仿宋" w:eastAsia="仿宋" w:hAnsi="仿宋" w:cstheme="minorEastAsia"/>
          <w:sz w:val="32"/>
          <w:szCs w:val="32"/>
        </w:rPr>
      </w:pPr>
    </w:p>
    <w:p w:rsidR="002828C7" w:rsidRDefault="00A203F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为进一步开拓工作视野、打开劳动保障和根治欠薪工作新思路，加强与兄弟县（市、区）的学习交流，近日，区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劳动保障监察大队在分管领导带领下，一行5人到乐昌市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开展劳动监察保障、根治欠薪工作学习交流活动。</w:t>
      </w:r>
    </w:p>
    <w:p w:rsidR="002828C7" w:rsidRDefault="00A203F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在乐昌市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分管领导、住建局相关负责人陪同下，区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人社局一行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先到金色港湾项目实地察看，主要从劳动合同签订、工资专户开设、工资保证金缴纳、工人工资支付、维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权信息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告知等方面了解该项目落实保障农民工工资支付情况和主要做法。</w:t>
      </w:r>
    </w:p>
    <w:p w:rsidR="002828C7" w:rsidRPr="00C97CE9" w:rsidRDefault="00A60B36" w:rsidP="00C97CE9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随后</w:t>
      </w:r>
      <w:r w:rsidR="00A203F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1275080</wp:posOffset>
            </wp:positionV>
            <wp:extent cx="4893310" cy="3627755"/>
            <wp:effectExtent l="0" t="0" r="2540" b="10795"/>
            <wp:wrapTight wrapText="bothSides">
              <wp:wrapPolygon edited="0">
                <wp:start x="0" y="0"/>
                <wp:lineTo x="0" y="21437"/>
                <wp:lineTo x="21527" y="21437"/>
                <wp:lineTo x="21527" y="0"/>
                <wp:lineTo x="0" y="0"/>
              </wp:wrapPolygon>
            </wp:wrapTight>
            <wp:docPr id="1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Times New Roman" w:hint="eastAsia"/>
          <w:sz w:val="32"/>
          <w:szCs w:val="32"/>
        </w:rPr>
        <w:t>双方</w:t>
      </w:r>
      <w:r w:rsidR="00A203F5">
        <w:rPr>
          <w:rFonts w:ascii="仿宋_GB2312" w:eastAsia="仿宋_GB2312" w:hAnsi="Times New Roman" w:cs="Times New Roman" w:hint="eastAsia"/>
          <w:sz w:val="32"/>
          <w:szCs w:val="32"/>
        </w:rPr>
        <w:t>在乐昌市人社局召开座谈会，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会上</w:t>
      </w:r>
      <w:r w:rsidR="00A203F5">
        <w:rPr>
          <w:rFonts w:ascii="仿宋_GB2312" w:eastAsia="仿宋_GB2312" w:hAnsi="Times New Roman" w:cs="Times New Roman" w:hint="eastAsia"/>
          <w:sz w:val="32"/>
          <w:szCs w:val="32"/>
        </w:rPr>
        <w:t>双方就欠薪线索核处、法律文书规范、建设工程合同款支付担保、柔性执法及其他工作过程中遇到的疑难点进行了深入探讨和交</w:t>
      </w:r>
      <w:r w:rsidR="00A203F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流。</w:t>
      </w:r>
      <w:bookmarkStart w:id="0" w:name="_GoBack"/>
      <w:bookmarkEnd w:id="0"/>
    </w:p>
    <w:p w:rsidR="002828C7" w:rsidRDefault="00A203F5">
      <w:r>
        <w:rPr>
          <w:noProof/>
        </w:rPr>
        <w:drawing>
          <wp:inline distT="0" distB="0" distL="0" distR="0">
            <wp:extent cx="5459730" cy="2457450"/>
            <wp:effectExtent l="0" t="0" r="7620" b="0"/>
            <wp:docPr id="2" name="图片 2" descr="C:\Users\P20\Desktop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20\Desktop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054" cy="24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C7" w:rsidRDefault="00A203F5">
      <w:pPr>
        <w:spacing w:line="560" w:lineRule="exact"/>
        <w:ind w:firstLineChars="100" w:firstLine="280"/>
      </w:pPr>
      <w:r>
        <w:rPr>
          <w:rFonts w:ascii="仿宋_GB2312" w:eastAsia="仿宋_GB2312" w:hAnsi="Times New Roman" w:cs="Times New Roman" w:hint="eastAsia"/>
          <w:sz w:val="28"/>
          <w:szCs w:val="28"/>
        </w:rPr>
        <w:t>武江区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与乐昌市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工作人员就劳动监察工作交流经验。</w:t>
      </w:r>
    </w:p>
    <w:p w:rsidR="002828C7" w:rsidRDefault="00A203F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他山之石，可以攻玉。下一步，区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将以正视问题的自觉和刀刃向内的勇气，内强素质、外树形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象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，加强巡查，强化执法手段，强化劳动监察行政执法效能。优化完善办案流程，强化协调能力，做到严格执法有刚性、柔性执法有温度，既要成为根治欠薪的“严管家”，也要成为服务劳动者与企业的“店小二”。</w:t>
      </w:r>
    </w:p>
    <w:p w:rsidR="002828C7" w:rsidRDefault="002828C7">
      <w:pPr>
        <w:spacing w:line="560" w:lineRule="exact"/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</w:p>
    <w:p w:rsidR="002828C7" w:rsidRDefault="00A203F5">
      <w:pPr>
        <w:spacing w:line="560" w:lineRule="exact"/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（区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王天然  ）</w:t>
      </w:r>
    </w:p>
    <w:sectPr w:rsidR="00282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ODhjYWYwNTMwZGI1NDU1MWI1NGFjYWNkOWMxM2QifQ=="/>
  </w:docVars>
  <w:rsids>
    <w:rsidRoot w:val="00B96B2E"/>
    <w:rsid w:val="0022622C"/>
    <w:rsid w:val="002828C7"/>
    <w:rsid w:val="002D68F7"/>
    <w:rsid w:val="004478B9"/>
    <w:rsid w:val="00594613"/>
    <w:rsid w:val="006F0A34"/>
    <w:rsid w:val="00894809"/>
    <w:rsid w:val="008D27EC"/>
    <w:rsid w:val="00A203F5"/>
    <w:rsid w:val="00A60B36"/>
    <w:rsid w:val="00A856E7"/>
    <w:rsid w:val="00AD263D"/>
    <w:rsid w:val="00B96B2E"/>
    <w:rsid w:val="00C1783F"/>
    <w:rsid w:val="00C97CE9"/>
    <w:rsid w:val="00CA413B"/>
    <w:rsid w:val="00D309C3"/>
    <w:rsid w:val="00DD3F46"/>
    <w:rsid w:val="00E2019A"/>
    <w:rsid w:val="00ED6A32"/>
    <w:rsid w:val="00F11480"/>
    <w:rsid w:val="00F42A53"/>
    <w:rsid w:val="065847DD"/>
    <w:rsid w:val="1B95332A"/>
    <w:rsid w:val="1DE30466"/>
    <w:rsid w:val="2CF66EF2"/>
    <w:rsid w:val="3FEA6F37"/>
    <w:rsid w:val="444E7404"/>
    <w:rsid w:val="594B1818"/>
    <w:rsid w:val="65AC068A"/>
    <w:rsid w:val="6EBE7F5C"/>
    <w:rsid w:val="7621648A"/>
    <w:rsid w:val="7EB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5D4919"/>
  <w15:docId w15:val="{781FAF30-2107-4217-ACA8-B8829B1D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101YLQ</dc:creator>
  <cp:lastModifiedBy>R20</cp:lastModifiedBy>
  <cp:revision>12</cp:revision>
  <cp:lastPrinted>2023-03-17T07:09:00Z</cp:lastPrinted>
  <dcterms:created xsi:type="dcterms:W3CDTF">2023-01-04T09:30:00Z</dcterms:created>
  <dcterms:modified xsi:type="dcterms:W3CDTF">2023-03-23T01:02:00Z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8652B55D02BF442A8D7ED4FE0EF63A61</vt:lpwstr>
  </property>
</Properties>
</file>