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财政支出项目绩效自评表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2"/>
        </w:rPr>
      </w:pPr>
      <w:r>
        <w:rPr>
          <w:rFonts w:hint="default" w:ascii="Times New Roman" w:hAnsi="Times New Roman" w:eastAsia="宋体" w:cs="Times New Roman"/>
          <w:sz w:val="21"/>
          <w:szCs w:val="22"/>
        </w:rPr>
        <w:t>（20</w:t>
      </w:r>
      <w:r>
        <w:rPr>
          <w:rFonts w:hint="eastAsia" w:ascii="Times New Roman" w:hAnsi="Times New Roman" w:cs="Times New Roman"/>
          <w:sz w:val="21"/>
          <w:szCs w:val="22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sz w:val="21"/>
          <w:szCs w:val="22"/>
        </w:rPr>
        <w:t>年度）</w:t>
      </w:r>
    </w:p>
    <w:tbl>
      <w:tblPr>
        <w:tblStyle w:val="3"/>
        <w:tblW w:w="92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812"/>
        <w:gridCol w:w="468"/>
        <w:gridCol w:w="655"/>
        <w:gridCol w:w="1488"/>
        <w:gridCol w:w="1304"/>
        <w:gridCol w:w="1475"/>
        <w:gridCol w:w="1174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专项（项目）名称</w:t>
            </w:r>
          </w:p>
        </w:tc>
        <w:tc>
          <w:tcPr>
            <w:tcW w:w="7393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机关工会经费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中央主管部门</w:t>
            </w:r>
          </w:p>
        </w:tc>
        <w:tc>
          <w:tcPr>
            <w:tcW w:w="7393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81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地方主管部门</w:t>
            </w:r>
          </w:p>
        </w:tc>
        <w:tc>
          <w:tcPr>
            <w:tcW w:w="344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韶关市武江区财政局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实施单位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韶关市武江区总工会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811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项目资金（万元）</w:t>
            </w:r>
          </w:p>
        </w:tc>
        <w:tc>
          <w:tcPr>
            <w:tcW w:w="214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全年预算数（A）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全年执行数（B）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执行率（B/A）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年度资金总额：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>4.29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21.45%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其中：中央补助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省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资金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地方资金（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区级资金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4.29</w:t>
            </w: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21.45%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其他资金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（包括结转结余）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 xml:space="preserve">         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81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1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304" w:type="dxa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2471" w:type="dxa"/>
            <w:gridSpan w:val="2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531" w:type="dxa"/>
            <w:vMerge w:val="restart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年度总体目标</w:t>
            </w:r>
          </w:p>
        </w:tc>
        <w:tc>
          <w:tcPr>
            <w:tcW w:w="4727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年初设定目标</w:t>
            </w:r>
          </w:p>
        </w:tc>
        <w:tc>
          <w:tcPr>
            <w:tcW w:w="394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727" w:type="dxa"/>
            <w:gridSpan w:val="5"/>
            <w:vAlign w:val="top"/>
          </w:tcPr>
          <w:p>
            <w:pPr>
              <w:spacing w:line="240" w:lineRule="exact"/>
              <w:ind w:left="18" w:leftChars="0" w:hanging="18" w:hangingChars="10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目标1：根据韶武委办发电【2018】104号《武江区关爱干部20条》第一及十四条，提高机关职工活动经费，开展丰富多彩、形式多样的职工文体活动，不断丰富职工文化生活。</w:t>
            </w:r>
          </w:p>
        </w:tc>
        <w:tc>
          <w:tcPr>
            <w:tcW w:w="3946" w:type="dxa"/>
            <w:gridSpan w:val="3"/>
            <w:vAlign w:val="top"/>
          </w:tcPr>
          <w:p>
            <w:pPr>
              <w:spacing w:line="240" w:lineRule="exac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目标1：1、付购抗洪救灾一线人员慰问品6000元；2、付2021年工会干部业务培训班培训费16856元；3、“七一”文艺晚会费用8000元；4、下拨四大办工会经费补助12000元按照流程支付完成。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绩效目标</w:t>
            </w:r>
          </w:p>
        </w:tc>
        <w:tc>
          <w:tcPr>
            <w:tcW w:w="81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一级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指标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二级指标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三级指标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年度指标值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全年完成值</w:t>
            </w:r>
          </w:p>
        </w:tc>
        <w:tc>
          <w:tcPr>
            <w:tcW w:w="1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未完成原因和改进措施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产出指标</w:t>
            </w: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数量指标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参与活动人数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质量指标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开展丰富多彩、形式多样的职工文体活动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时效指标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效益指标</w:t>
            </w: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社会效益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不断丰富职工文化生活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可持续影响指标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2792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2"/>
              </w:rPr>
            </w:pP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满意度指标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服务对象满意度指标</w:t>
            </w:r>
          </w:p>
        </w:tc>
        <w:tc>
          <w:tcPr>
            <w:tcW w:w="279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参加职工满意度100%</w:t>
            </w:r>
          </w:p>
        </w:tc>
        <w:tc>
          <w:tcPr>
            <w:tcW w:w="14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≧98%</w:t>
            </w:r>
          </w:p>
        </w:tc>
        <w:tc>
          <w:tcPr>
            <w:tcW w:w="11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53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说明</w:t>
            </w:r>
          </w:p>
        </w:tc>
        <w:tc>
          <w:tcPr>
            <w:tcW w:w="8673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4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zZTQ2OWFlYmQxNjJhNGQzZWE1OTlhMmRkOWVlZTUifQ=="/>
  </w:docVars>
  <w:rsids>
    <w:rsidRoot w:val="00000000"/>
    <w:rsid w:val="08816A8C"/>
    <w:rsid w:val="0B4F20B1"/>
    <w:rsid w:val="0C1421B1"/>
    <w:rsid w:val="142905B9"/>
    <w:rsid w:val="16FB2257"/>
    <w:rsid w:val="1FF5300E"/>
    <w:rsid w:val="206D2049"/>
    <w:rsid w:val="27D85456"/>
    <w:rsid w:val="2DE21006"/>
    <w:rsid w:val="32BD052F"/>
    <w:rsid w:val="3E0A55FB"/>
    <w:rsid w:val="43B23465"/>
    <w:rsid w:val="4C0513A3"/>
    <w:rsid w:val="52E4021C"/>
    <w:rsid w:val="55166099"/>
    <w:rsid w:val="56912907"/>
    <w:rsid w:val="62292035"/>
    <w:rsid w:val="6FBC4F77"/>
    <w:rsid w:val="714B7E9C"/>
    <w:rsid w:val="7A600203"/>
    <w:rsid w:val="7C5A547C"/>
    <w:rsid w:val="7EF03314"/>
    <w:rsid w:val="7F66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unhideWhenUsed/>
    <w:qFormat/>
    <w:uiPriority w:val="99"/>
    <w:pPr>
      <w:widowControl w:val="0"/>
      <w:ind w:left="420" w:left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438</Words>
  <Characters>509</Characters>
  <Lines>0</Lines>
  <Paragraphs>0</Paragraphs>
  <TotalTime>22</TotalTime>
  <ScaleCrop>false</ScaleCrop>
  <LinksUpToDate>false</LinksUpToDate>
  <CharactersWithSpaces>530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Sailor Moon</cp:lastModifiedBy>
  <cp:lastPrinted>2023-09-11T02:39:51Z</cp:lastPrinted>
  <dcterms:modified xsi:type="dcterms:W3CDTF">2023-09-11T02:43:17Z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E0CE84FADC73474C80B9F3EA895370EA</vt:lpwstr>
  </property>
</Properties>
</file>