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firstLineChars="0"/>
        <w:jc w:val="center"/>
        <w:textAlignment w:val="auto"/>
        <w:rPr>
          <w:rFonts w:hint="eastAsia" w:ascii="方正小标宋简体" w:hAnsi="方正小标宋简体" w:eastAsia="方正小标宋简体" w:cs="方正小标宋简体"/>
          <w:b w:val="0"/>
          <w:bCs/>
          <w:i w:val="0"/>
          <w:iCs w:val="0"/>
          <w:caps w:val="0"/>
          <w:color w:val="333333"/>
          <w:spacing w:val="0"/>
          <w:sz w:val="44"/>
          <w:szCs w:val="44"/>
          <w:shd w:val="clear" w:fill="FFFFFF"/>
          <w:lang w:eastAsia="zh-CN"/>
        </w:rPr>
      </w:pPr>
      <w:r>
        <w:rPr>
          <w:rFonts w:hint="eastAsia" w:ascii="方正小标宋简体" w:hAnsi="方正小标宋简体" w:eastAsia="方正小标宋简体" w:cs="方正小标宋简体"/>
          <w:b w:val="0"/>
          <w:bCs/>
          <w:i w:val="0"/>
          <w:iCs w:val="0"/>
          <w:caps w:val="0"/>
          <w:color w:val="333333"/>
          <w:spacing w:val="0"/>
          <w:sz w:val="44"/>
          <w:szCs w:val="44"/>
          <w:shd w:val="clear" w:fill="FFFFFF"/>
          <w:lang w:eastAsia="zh-CN"/>
        </w:rPr>
        <w:t>韶关市武江区区属国有资本经营预算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firstLineChars="0"/>
        <w:jc w:val="center"/>
        <w:textAlignment w:val="auto"/>
        <w:rPr>
          <w:rFonts w:hint="eastAsia" w:ascii="方正小标宋简体" w:hAnsi="方正小标宋简体" w:eastAsia="方正小标宋简体" w:cs="方正小标宋简体"/>
          <w:b w:val="0"/>
          <w:bCs/>
          <w:i w:val="0"/>
          <w:iCs w:val="0"/>
          <w:caps w:val="0"/>
          <w:color w:val="333333"/>
          <w:spacing w:val="0"/>
          <w:sz w:val="44"/>
          <w:szCs w:val="44"/>
          <w:shd w:val="clear" w:fill="FFFFFF"/>
          <w:lang w:eastAsia="zh-CN"/>
        </w:rPr>
      </w:pPr>
      <w:r>
        <w:rPr>
          <w:rFonts w:hint="eastAsia" w:ascii="方正小标宋简体" w:hAnsi="方正小标宋简体" w:eastAsia="方正小标宋简体" w:cs="方正小标宋简体"/>
          <w:b w:val="0"/>
          <w:bCs/>
          <w:i w:val="0"/>
          <w:iCs w:val="0"/>
          <w:caps w:val="0"/>
          <w:color w:val="333333"/>
          <w:spacing w:val="0"/>
          <w:sz w:val="44"/>
          <w:szCs w:val="44"/>
          <w:shd w:val="clear" w:fill="FFFFFF"/>
          <w:lang w:eastAsia="zh-CN"/>
        </w:rPr>
        <w:t>管理暂行办法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i w:val="0"/>
          <w:iCs w:val="0"/>
          <w:caps w:val="0"/>
          <w:color w:val="333333"/>
          <w:spacing w:val="0"/>
          <w:sz w:val="19"/>
          <w:szCs w:val="19"/>
        </w:rPr>
      </w:pPr>
      <w:r>
        <w:rPr>
          <w:rFonts w:hint="eastAsia" w:ascii="仿宋_GB2312" w:hAnsi="仿宋_GB2312" w:eastAsia="仿宋_GB2312" w:cs="仿宋_GB2312"/>
          <w:b w:val="0"/>
          <w:bCs/>
          <w:i w:val="0"/>
          <w:iCs w:val="0"/>
          <w:caps w:val="0"/>
          <w:color w:val="333333"/>
          <w:spacing w:val="0"/>
          <w:sz w:val="32"/>
          <w:szCs w:val="32"/>
          <w:shd w:val="clear" w:fill="FFFFFF"/>
          <w:lang w:val="en-US" w:eastAsia="zh-CN"/>
        </w:rPr>
        <w:t>（征求意见稿）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黑体" w:hAnsi="黑体" w:eastAsia="黑体" w:cs="黑体"/>
          <w:i w:val="0"/>
          <w:iCs w:val="0"/>
          <w:caps w:val="0"/>
          <w:color w:val="333333"/>
          <w:spacing w:val="0"/>
          <w:sz w:val="32"/>
          <w:szCs w:val="32"/>
          <w:shd w:val="clear" w:fill="FFFFFF"/>
          <w:lang w:val="en-US" w:eastAsia="zh-CN"/>
        </w:rPr>
      </w:pPr>
      <w:r>
        <w:rPr>
          <w:rFonts w:hint="eastAsia" w:ascii="黑体" w:hAnsi="黑体" w:eastAsia="黑体" w:cs="黑体"/>
          <w:i w:val="0"/>
          <w:iCs w:val="0"/>
          <w:caps w:val="0"/>
          <w:color w:val="333333"/>
          <w:spacing w:val="0"/>
          <w:sz w:val="32"/>
          <w:szCs w:val="32"/>
          <w:shd w:val="clear" w:fill="FFFFFF"/>
          <w:lang w:eastAsia="zh-CN"/>
        </w:rPr>
        <w:t>第一章</w:t>
      </w:r>
      <w:r>
        <w:rPr>
          <w:rFonts w:hint="eastAsia" w:ascii="黑体" w:hAnsi="黑体" w:eastAsia="黑体" w:cs="黑体"/>
          <w:i w:val="0"/>
          <w:iCs w:val="0"/>
          <w:caps w:val="0"/>
          <w:color w:val="333333"/>
          <w:spacing w:val="0"/>
          <w:sz w:val="32"/>
          <w:szCs w:val="32"/>
          <w:shd w:val="clear" w:fill="FFFFFF"/>
          <w:lang w:val="en-US" w:eastAsia="zh-CN"/>
        </w:rPr>
        <w:t xml:space="preserve">  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第一条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为完善国有企业收入分配制度，推动国有企业改革发展，促进国有资本合理流动和优化配置，增强政府宏观调控能力，根据《中华人民共和国企业国有资产法》《企业国有资产监督管理暂行条例》（国务院令第709号）、《国务院关于试行国有资本经营预算的意见》（国发〔2007〕26号）</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《广东省人民政府关于加强统筹进一步深化预算管理制度改革的实施意见》（粤府〔2021〕34号）</w:t>
      </w:r>
      <w:r>
        <w:rPr>
          <w:rFonts w:hint="eastAsia" w:ascii="仿宋_GB2312" w:hAnsi="仿宋_GB2312" w:eastAsia="仿宋_GB2312" w:cs="仿宋_GB2312"/>
          <w:i w:val="0"/>
          <w:iCs w:val="0"/>
          <w:caps w:val="0"/>
          <w:color w:val="333333"/>
          <w:spacing w:val="0"/>
          <w:sz w:val="32"/>
          <w:szCs w:val="32"/>
          <w:shd w:val="clear" w:fill="FFFFFF"/>
          <w:lang w:eastAsia="zh-CN"/>
        </w:rPr>
        <w:t>和《韶关市市属国有资本经营预算管理办法》（韶府规〔2022〕6号）</w:t>
      </w:r>
      <w:r>
        <w:rPr>
          <w:rFonts w:hint="eastAsia" w:ascii="仿宋_GB2312" w:hAnsi="仿宋_GB2312" w:eastAsia="仿宋_GB2312" w:cs="仿宋_GB2312"/>
          <w:i w:val="0"/>
          <w:iCs w:val="0"/>
          <w:caps w:val="0"/>
          <w:color w:val="333333"/>
          <w:spacing w:val="0"/>
          <w:sz w:val="32"/>
          <w:szCs w:val="32"/>
          <w:shd w:val="clear" w:fill="FFFFFF"/>
        </w:rPr>
        <w:t>等规定，结合我</w:t>
      </w:r>
      <w:r>
        <w:rPr>
          <w:rFonts w:hint="eastAsia" w:ascii="仿宋_GB2312" w:hAnsi="仿宋_GB2312" w:eastAsia="仿宋_GB2312" w:cs="仿宋_GB2312"/>
          <w:i w:val="0"/>
          <w:iCs w:val="0"/>
          <w:caps w:val="0"/>
          <w:color w:val="333333"/>
          <w:spacing w:val="0"/>
          <w:sz w:val="32"/>
          <w:szCs w:val="32"/>
          <w:shd w:val="clear" w:fill="FFFFFF"/>
          <w:lang w:eastAsia="zh-CN"/>
        </w:rPr>
        <w:t>区</w:t>
      </w:r>
      <w:r>
        <w:rPr>
          <w:rFonts w:hint="eastAsia" w:ascii="仿宋_GB2312" w:hAnsi="仿宋_GB2312" w:eastAsia="仿宋_GB2312" w:cs="仿宋_GB2312"/>
          <w:i w:val="0"/>
          <w:iCs w:val="0"/>
          <w:caps w:val="0"/>
          <w:color w:val="333333"/>
          <w:spacing w:val="0"/>
          <w:sz w:val="32"/>
          <w:szCs w:val="32"/>
          <w:shd w:val="clear" w:fill="FFFFFF"/>
        </w:rPr>
        <w:t>实际，制定本</w:t>
      </w:r>
      <w:r>
        <w:rPr>
          <w:rFonts w:hint="eastAsia" w:ascii="仿宋_GB2312" w:hAnsi="仿宋_GB2312" w:eastAsia="仿宋_GB2312" w:cs="仿宋_GB2312"/>
          <w:i w:val="0"/>
          <w:iCs w:val="0"/>
          <w:caps w:val="0"/>
          <w:color w:val="333333"/>
          <w:spacing w:val="0"/>
          <w:sz w:val="32"/>
          <w:szCs w:val="32"/>
          <w:shd w:val="clear" w:fill="FFFFFF"/>
          <w:lang w:eastAsia="zh-CN"/>
        </w:rPr>
        <w:t>办法</w:t>
      </w:r>
      <w:r>
        <w:rPr>
          <w:rFonts w:hint="eastAsia" w:ascii="仿宋_GB2312" w:hAnsi="仿宋_GB2312" w:eastAsia="仿宋_GB2312" w:cs="仿宋_GB2312"/>
          <w:i w:val="0"/>
          <w:iCs w:val="0"/>
          <w:caps w:val="0"/>
          <w:color w:val="333333"/>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第二条</w:t>
      </w:r>
      <w:r>
        <w:rPr>
          <w:rFonts w:hint="eastAsia" w:ascii="仿宋_GB2312" w:hAnsi="仿宋_GB2312" w:eastAsia="仿宋_GB2312" w:cs="仿宋_GB2312"/>
          <w:i w:val="0"/>
          <w:iCs w:val="0"/>
          <w:caps w:val="0"/>
          <w:color w:val="333333"/>
          <w:spacing w:val="0"/>
          <w:sz w:val="32"/>
          <w:szCs w:val="32"/>
          <w:shd w:val="clear" w:fill="FFFFFF"/>
        </w:rPr>
        <w:t> </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国有资本经营预算，是国家以所有者身份依法取得国有资本收益，并对所得收益进行分配而发生的各项收支预算，是政府预算的重要组成部分。实行</w:t>
      </w:r>
      <w:r>
        <w:rPr>
          <w:rFonts w:hint="eastAsia" w:ascii="仿宋_GB2312" w:hAnsi="仿宋_GB2312" w:eastAsia="仿宋_GB2312" w:cs="仿宋_GB2312"/>
          <w:i w:val="0"/>
          <w:iCs w:val="0"/>
          <w:caps w:val="0"/>
          <w:color w:val="333333"/>
          <w:spacing w:val="0"/>
          <w:sz w:val="32"/>
          <w:szCs w:val="32"/>
          <w:shd w:val="clear" w:fill="FFFFFF"/>
          <w:lang w:eastAsia="zh-CN"/>
        </w:rPr>
        <w:t>区</w:t>
      </w:r>
      <w:r>
        <w:rPr>
          <w:rFonts w:hint="eastAsia" w:ascii="仿宋_GB2312" w:hAnsi="仿宋_GB2312" w:eastAsia="仿宋_GB2312" w:cs="仿宋_GB2312"/>
          <w:i w:val="0"/>
          <w:iCs w:val="0"/>
          <w:caps w:val="0"/>
          <w:color w:val="333333"/>
          <w:spacing w:val="0"/>
          <w:sz w:val="32"/>
          <w:szCs w:val="32"/>
          <w:shd w:val="clear" w:fill="FFFFFF"/>
        </w:rPr>
        <w:t>属国有资本经营预算，坚持以下原则：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（一）统筹兼顾，适度集中。统筹兼顾企业自身积累、自身发展，国有经济结构调整以及国民经济宏观调控的需要，适度集中国有资本收益，合理确定预算收支规模。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（二）相对独立，相互衔接。既保持国有资本经营预算的完整性和相对独立性，又与一般公共预算相互衔接。符合我</w:t>
      </w:r>
      <w:r>
        <w:rPr>
          <w:rFonts w:hint="eastAsia" w:ascii="仿宋_GB2312" w:hAnsi="仿宋_GB2312" w:eastAsia="仿宋_GB2312" w:cs="仿宋_GB2312"/>
          <w:i w:val="0"/>
          <w:iCs w:val="0"/>
          <w:caps w:val="0"/>
          <w:color w:val="333333"/>
          <w:spacing w:val="0"/>
          <w:sz w:val="32"/>
          <w:szCs w:val="32"/>
          <w:shd w:val="clear" w:fill="FFFFFF"/>
          <w:lang w:eastAsia="zh-CN"/>
        </w:rPr>
        <w:t>区</w:t>
      </w:r>
      <w:r>
        <w:rPr>
          <w:rFonts w:hint="eastAsia" w:ascii="仿宋_GB2312" w:hAnsi="仿宋_GB2312" w:eastAsia="仿宋_GB2312" w:cs="仿宋_GB2312"/>
          <w:i w:val="0"/>
          <w:iCs w:val="0"/>
          <w:caps w:val="0"/>
          <w:color w:val="333333"/>
          <w:spacing w:val="0"/>
          <w:sz w:val="32"/>
          <w:szCs w:val="32"/>
          <w:shd w:val="clear" w:fill="FFFFFF"/>
        </w:rPr>
        <w:t>国有资本经营管理的实际，并与我</w:t>
      </w:r>
      <w:r>
        <w:rPr>
          <w:rFonts w:hint="eastAsia" w:ascii="仿宋_GB2312" w:hAnsi="仿宋_GB2312" w:eastAsia="仿宋_GB2312" w:cs="仿宋_GB2312"/>
          <w:i w:val="0"/>
          <w:iCs w:val="0"/>
          <w:caps w:val="0"/>
          <w:color w:val="333333"/>
          <w:spacing w:val="0"/>
          <w:sz w:val="32"/>
          <w:szCs w:val="32"/>
          <w:shd w:val="clear" w:fill="FFFFFF"/>
          <w:lang w:eastAsia="zh-CN"/>
        </w:rPr>
        <w:t>区相关</w:t>
      </w:r>
      <w:r>
        <w:rPr>
          <w:rFonts w:hint="eastAsia" w:ascii="仿宋_GB2312" w:hAnsi="仿宋_GB2312" w:eastAsia="仿宋_GB2312" w:cs="仿宋_GB2312"/>
          <w:i w:val="0"/>
          <w:iCs w:val="0"/>
          <w:caps w:val="0"/>
          <w:color w:val="333333"/>
          <w:spacing w:val="0"/>
          <w:sz w:val="32"/>
          <w:szCs w:val="32"/>
          <w:shd w:val="clear" w:fill="FFFFFF"/>
        </w:rPr>
        <w:t>政策规定相衔接。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333333"/>
          <w:spacing w:val="0"/>
          <w:sz w:val="32"/>
          <w:szCs w:val="32"/>
          <w:highlight w:val="none"/>
        </w:rPr>
      </w:pPr>
      <w:r>
        <w:rPr>
          <w:rFonts w:hint="eastAsia" w:ascii="仿宋_GB2312" w:hAnsi="仿宋_GB2312" w:eastAsia="仿宋_GB2312" w:cs="仿宋_GB2312"/>
          <w:i w:val="0"/>
          <w:iCs w:val="0"/>
          <w:caps w:val="0"/>
          <w:color w:val="333333"/>
          <w:spacing w:val="0"/>
          <w:sz w:val="32"/>
          <w:szCs w:val="32"/>
          <w:shd w:val="clear" w:fill="FFFFFF"/>
        </w:rPr>
        <w:t>　　（三）收支有度，量力而行。坚持收支平衡，预算收入根据</w:t>
      </w:r>
      <w:r>
        <w:rPr>
          <w:rFonts w:hint="eastAsia" w:ascii="仿宋_GB2312" w:hAnsi="仿宋_GB2312" w:eastAsia="仿宋_GB2312" w:cs="仿宋_GB2312"/>
          <w:i w:val="0"/>
          <w:iCs w:val="0"/>
          <w:caps w:val="0"/>
          <w:color w:val="333333"/>
          <w:spacing w:val="0"/>
          <w:sz w:val="32"/>
          <w:szCs w:val="32"/>
          <w:shd w:val="clear" w:fill="FFFFFF"/>
          <w:lang w:eastAsia="zh-CN"/>
        </w:rPr>
        <w:t>区</w:t>
      </w:r>
      <w:r>
        <w:rPr>
          <w:rFonts w:hint="eastAsia" w:ascii="仿宋_GB2312" w:hAnsi="仿宋_GB2312" w:eastAsia="仿宋_GB2312" w:cs="仿宋_GB2312"/>
          <w:i w:val="0"/>
          <w:iCs w:val="0"/>
          <w:caps w:val="0"/>
          <w:color w:val="333333"/>
          <w:spacing w:val="0"/>
          <w:sz w:val="32"/>
          <w:szCs w:val="32"/>
          <w:shd w:val="clear" w:fill="FFFFFF"/>
        </w:rPr>
        <w:t>级当年预计取得的国有资本经营收益以及上年度结余编制，留有余地；预算支出根据预算收入规模编制，做到收支有度、量力而行、不列赤</w:t>
      </w:r>
      <w:r>
        <w:rPr>
          <w:rFonts w:hint="eastAsia" w:ascii="仿宋_GB2312" w:hAnsi="仿宋_GB2312" w:eastAsia="仿宋_GB2312" w:cs="仿宋_GB2312"/>
          <w:i w:val="0"/>
          <w:iCs w:val="0"/>
          <w:caps w:val="0"/>
          <w:color w:val="333333"/>
          <w:spacing w:val="0"/>
          <w:sz w:val="32"/>
          <w:szCs w:val="32"/>
          <w:highlight w:val="none"/>
          <w:shd w:val="clear" w:fill="FFFFFF"/>
        </w:rPr>
        <w:t>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333333"/>
          <w:spacing w:val="0"/>
          <w:sz w:val="32"/>
          <w:szCs w:val="32"/>
          <w:highlight w:val="none"/>
        </w:rPr>
      </w:pPr>
      <w:r>
        <w:rPr>
          <w:rFonts w:hint="eastAsia" w:ascii="仿宋_GB2312" w:hAnsi="仿宋_GB2312" w:eastAsia="仿宋_GB2312" w:cs="仿宋_GB2312"/>
          <w:i w:val="0"/>
          <w:iCs w:val="0"/>
          <w:caps w:val="0"/>
          <w:color w:val="333333"/>
          <w:spacing w:val="0"/>
          <w:sz w:val="32"/>
          <w:szCs w:val="32"/>
          <w:highlight w:val="none"/>
          <w:shd w:val="clear" w:fill="FFFFFF"/>
        </w:rPr>
        <w:t>　　</w:t>
      </w:r>
      <w:r>
        <w:rPr>
          <w:rFonts w:hint="eastAsia" w:ascii="仿宋_GB2312" w:hAnsi="仿宋_GB2312" w:eastAsia="仿宋_GB2312" w:cs="仿宋_GB2312"/>
          <w:i w:val="0"/>
          <w:iCs w:val="0"/>
          <w:caps w:val="0"/>
          <w:color w:val="333333"/>
          <w:spacing w:val="0"/>
          <w:sz w:val="32"/>
          <w:szCs w:val="32"/>
          <w:highlight w:val="none"/>
          <w:shd w:val="clear" w:fill="FFFFFF"/>
          <w:lang w:eastAsia="zh-CN"/>
        </w:rPr>
        <w:t>第三条</w:t>
      </w:r>
      <w:r>
        <w:rPr>
          <w:rFonts w:hint="eastAsia" w:ascii="仿宋_GB2312" w:hAnsi="仿宋_GB2312" w:eastAsia="仿宋_GB2312" w:cs="仿宋_GB2312"/>
          <w:i w:val="0"/>
          <w:iCs w:val="0"/>
          <w:caps w:val="0"/>
          <w:color w:val="333333"/>
          <w:spacing w:val="0"/>
          <w:sz w:val="32"/>
          <w:szCs w:val="32"/>
          <w:highlight w:val="none"/>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highlight w:val="none"/>
          <w:shd w:val="clear" w:fill="FFFFFF"/>
        </w:rPr>
        <w:t> 本</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办法</w:t>
      </w:r>
      <w:r>
        <w:rPr>
          <w:rFonts w:hint="eastAsia" w:ascii="仿宋_GB2312" w:hAnsi="仿宋_GB2312" w:eastAsia="仿宋_GB2312" w:cs="仿宋_GB2312"/>
          <w:i w:val="0"/>
          <w:iCs w:val="0"/>
          <w:caps w:val="0"/>
          <w:color w:val="333333"/>
          <w:spacing w:val="0"/>
          <w:sz w:val="32"/>
          <w:szCs w:val="32"/>
          <w:highlight w:val="none"/>
          <w:shd w:val="clear" w:fill="FFFFFF"/>
        </w:rPr>
        <w:t>适用于</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区财政局</w:t>
      </w:r>
      <w:r>
        <w:rPr>
          <w:rFonts w:hint="eastAsia" w:ascii="仿宋_GB2312" w:hAnsi="仿宋_GB2312" w:eastAsia="仿宋_GB2312" w:cs="仿宋_GB2312"/>
          <w:i w:val="0"/>
          <w:iCs w:val="0"/>
          <w:caps w:val="0"/>
          <w:color w:val="333333"/>
          <w:spacing w:val="0"/>
          <w:sz w:val="32"/>
          <w:szCs w:val="32"/>
          <w:highlight w:val="none"/>
          <w:shd w:val="clear" w:fill="FFFFFF"/>
        </w:rPr>
        <w:t>直接履行出资人职责的国家出资企业</w:t>
      </w:r>
      <w:r>
        <w:rPr>
          <w:rFonts w:hint="eastAsia" w:ascii="仿宋_GB2312" w:hAnsi="仿宋_GB2312" w:eastAsia="仿宋_GB2312" w:cs="仿宋_GB2312"/>
          <w:i w:val="0"/>
          <w:iCs w:val="0"/>
          <w:caps w:val="0"/>
          <w:color w:val="333333"/>
          <w:spacing w:val="0"/>
          <w:sz w:val="32"/>
          <w:szCs w:val="32"/>
          <w:highlight w:val="none"/>
          <w:shd w:val="clear" w:fill="FFFFFF"/>
          <w:lang w:eastAsia="zh-CN"/>
        </w:rPr>
        <w:t>，以下简称区</w:t>
      </w:r>
      <w:r>
        <w:rPr>
          <w:rFonts w:hint="eastAsia" w:ascii="仿宋_GB2312" w:hAnsi="仿宋_GB2312" w:eastAsia="仿宋_GB2312" w:cs="仿宋_GB2312"/>
          <w:i w:val="0"/>
          <w:iCs w:val="0"/>
          <w:caps w:val="0"/>
          <w:color w:val="333333"/>
          <w:spacing w:val="0"/>
          <w:sz w:val="32"/>
          <w:szCs w:val="32"/>
          <w:highlight w:val="none"/>
          <w:shd w:val="clear" w:fill="FFFFFF"/>
        </w:rPr>
        <w:t>属企业。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rPr>
      </w:pPr>
      <w:r>
        <w:rPr>
          <w:rFonts w:hint="eastAsia" w:ascii="仿宋_GB2312" w:hAnsi="仿宋_GB2312" w:eastAsia="仿宋_GB2312" w:cs="仿宋_GB2312"/>
          <w:i w:val="0"/>
          <w:iCs w:val="0"/>
          <w:caps w:val="0"/>
          <w:color w:val="333333"/>
          <w:spacing w:val="0"/>
          <w:sz w:val="32"/>
          <w:szCs w:val="32"/>
          <w:highlight w:val="none"/>
          <w:shd w:val="clear" w:fill="FFFFFF"/>
          <w:lang w:eastAsia="zh-CN"/>
        </w:rPr>
        <w:t>第四条</w:t>
      </w:r>
      <w:r>
        <w:rPr>
          <w:rFonts w:hint="eastAsia" w:ascii="仿宋_GB2312" w:hAnsi="仿宋_GB2312" w:eastAsia="仿宋_GB2312" w:cs="仿宋_GB2312"/>
          <w:i w:val="0"/>
          <w:iCs w:val="0"/>
          <w:caps w:val="0"/>
          <w:color w:val="333333"/>
          <w:spacing w:val="0"/>
          <w:sz w:val="32"/>
          <w:szCs w:val="32"/>
          <w:highlight w:val="none"/>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区</w:t>
      </w:r>
      <w:r>
        <w:rPr>
          <w:rFonts w:hint="eastAsia" w:ascii="仿宋_GB2312" w:hAnsi="仿宋_GB2312" w:eastAsia="仿宋_GB2312" w:cs="仿宋_GB2312"/>
          <w:i w:val="0"/>
          <w:iCs w:val="0"/>
          <w:caps w:val="0"/>
          <w:color w:val="333333"/>
          <w:spacing w:val="0"/>
          <w:sz w:val="32"/>
          <w:szCs w:val="32"/>
          <w:highlight w:val="none"/>
          <w:shd w:val="clear" w:fill="FFFFFF"/>
        </w:rPr>
        <w:t>财政依法依规收取国有资本收益，</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区</w:t>
      </w:r>
      <w:r>
        <w:rPr>
          <w:rFonts w:hint="eastAsia" w:ascii="仿宋_GB2312" w:hAnsi="仿宋_GB2312" w:eastAsia="仿宋_GB2312" w:cs="仿宋_GB2312"/>
          <w:i w:val="0"/>
          <w:iCs w:val="0"/>
          <w:caps w:val="0"/>
          <w:color w:val="333333"/>
          <w:spacing w:val="0"/>
          <w:sz w:val="32"/>
          <w:szCs w:val="32"/>
          <w:highlight w:val="none"/>
          <w:shd w:val="clear" w:fill="FFFFFF"/>
        </w:rPr>
        <w:t>属企业应及时足额将国有资本收益上缴</w:t>
      </w:r>
      <w:r>
        <w:rPr>
          <w:rFonts w:hint="eastAsia" w:ascii="仿宋_GB2312" w:hAnsi="仿宋_GB2312" w:eastAsia="仿宋_GB2312" w:cs="仿宋_GB2312"/>
          <w:i w:val="0"/>
          <w:iCs w:val="0"/>
          <w:caps w:val="0"/>
          <w:color w:val="333333"/>
          <w:spacing w:val="0"/>
          <w:sz w:val="32"/>
          <w:szCs w:val="32"/>
          <w:highlight w:val="none"/>
          <w:shd w:val="clear" w:fill="FFFFFF"/>
          <w:lang w:eastAsia="zh-CN"/>
        </w:rPr>
        <w:t>“</w:t>
      </w:r>
      <w:r>
        <w:rPr>
          <w:rFonts w:hint="eastAsia" w:ascii="仿宋_GB2312" w:hAnsi="仿宋_GB2312" w:eastAsia="仿宋_GB2312" w:cs="仿宋_GB2312"/>
          <w:i w:val="0"/>
          <w:iCs w:val="0"/>
          <w:caps w:val="0"/>
          <w:color w:val="333333"/>
          <w:spacing w:val="0"/>
          <w:sz w:val="32"/>
          <w:szCs w:val="32"/>
          <w:highlight w:val="none"/>
          <w:shd w:val="clear" w:fill="FFFFFF"/>
        </w:rPr>
        <w:t>国家金库韶关市浈江区和武江区代理支库</w:t>
      </w:r>
      <w:r>
        <w:rPr>
          <w:rFonts w:hint="eastAsia" w:ascii="仿宋_GB2312" w:hAnsi="仿宋_GB2312" w:eastAsia="仿宋_GB2312" w:cs="仿宋_GB2312"/>
          <w:i w:val="0"/>
          <w:iCs w:val="0"/>
          <w:caps w:val="0"/>
          <w:color w:val="333333"/>
          <w:spacing w:val="0"/>
          <w:sz w:val="32"/>
          <w:szCs w:val="32"/>
          <w:highlight w:val="none"/>
          <w:shd w:val="clear" w:fill="FFFFFF"/>
          <w:lang w:eastAsia="zh-CN"/>
        </w:rPr>
        <w:t>”</w:t>
      </w:r>
      <w:r>
        <w:rPr>
          <w:rFonts w:hint="eastAsia" w:ascii="仿宋_GB2312" w:hAnsi="仿宋_GB2312" w:eastAsia="仿宋_GB2312" w:cs="仿宋_GB2312"/>
          <w:i w:val="0"/>
          <w:iCs w:val="0"/>
          <w:caps w:val="0"/>
          <w:color w:val="333333"/>
          <w:spacing w:val="0"/>
          <w:sz w:val="32"/>
          <w:szCs w:val="32"/>
          <w:highlight w:val="none"/>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i w:val="0"/>
          <w:iCs w:val="0"/>
          <w:caps w:val="0"/>
          <w:color w:val="333333"/>
          <w:spacing w:val="0"/>
          <w:sz w:val="32"/>
          <w:szCs w:val="32"/>
          <w:highlight w:val="none"/>
        </w:rPr>
      </w:pPr>
      <w:r>
        <w:rPr>
          <w:rStyle w:val="5"/>
          <w:rFonts w:hint="eastAsia" w:ascii="黑体" w:hAnsi="黑体" w:eastAsia="黑体" w:cs="黑体"/>
          <w:i w:val="0"/>
          <w:iCs w:val="0"/>
          <w:caps w:val="0"/>
          <w:color w:val="333333"/>
          <w:spacing w:val="0"/>
          <w:sz w:val="32"/>
          <w:szCs w:val="32"/>
          <w:highlight w:val="none"/>
          <w:shd w:val="clear" w:fill="FFFFFF"/>
          <w:lang w:eastAsia="zh-CN"/>
        </w:rPr>
        <w:t>第二章</w:t>
      </w:r>
      <w:r>
        <w:rPr>
          <w:rStyle w:val="5"/>
          <w:rFonts w:hint="eastAsia" w:ascii="黑体" w:hAnsi="黑体" w:eastAsia="黑体" w:cs="黑体"/>
          <w:i w:val="0"/>
          <w:iCs w:val="0"/>
          <w:caps w:val="0"/>
          <w:color w:val="333333"/>
          <w:spacing w:val="0"/>
          <w:sz w:val="32"/>
          <w:szCs w:val="32"/>
          <w:highlight w:val="none"/>
          <w:shd w:val="clear" w:fill="FFFFFF"/>
          <w:lang w:val="en-US" w:eastAsia="zh-CN"/>
        </w:rPr>
        <w:t xml:space="preserve">  区属国有资本经营预算收支范围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333333"/>
          <w:spacing w:val="0"/>
          <w:sz w:val="32"/>
          <w:szCs w:val="32"/>
          <w:highlight w:val="none"/>
        </w:rPr>
      </w:pPr>
      <w:r>
        <w:rPr>
          <w:rFonts w:hint="eastAsia" w:ascii="仿宋_GB2312" w:hAnsi="仿宋_GB2312" w:eastAsia="仿宋_GB2312" w:cs="仿宋_GB2312"/>
          <w:i w:val="0"/>
          <w:iCs w:val="0"/>
          <w:caps w:val="0"/>
          <w:color w:val="333333"/>
          <w:spacing w:val="0"/>
          <w:sz w:val="32"/>
          <w:szCs w:val="32"/>
          <w:highlight w:val="none"/>
          <w:shd w:val="clear" w:fill="FFFFFF"/>
        </w:rPr>
        <w:t>　　</w:t>
      </w:r>
      <w:r>
        <w:rPr>
          <w:rFonts w:hint="eastAsia" w:ascii="仿宋_GB2312" w:hAnsi="仿宋_GB2312" w:eastAsia="仿宋_GB2312" w:cs="仿宋_GB2312"/>
          <w:i w:val="0"/>
          <w:iCs w:val="0"/>
          <w:caps w:val="0"/>
          <w:color w:val="333333"/>
          <w:spacing w:val="0"/>
          <w:sz w:val="32"/>
          <w:szCs w:val="32"/>
          <w:highlight w:val="none"/>
          <w:shd w:val="clear" w:fill="FFFFFF"/>
          <w:lang w:eastAsia="zh-CN"/>
        </w:rPr>
        <w:t>第五条</w:t>
      </w:r>
      <w:r>
        <w:rPr>
          <w:rFonts w:hint="eastAsia" w:ascii="仿宋_GB2312" w:hAnsi="仿宋_GB2312" w:eastAsia="仿宋_GB2312" w:cs="仿宋_GB2312"/>
          <w:i w:val="0"/>
          <w:iCs w:val="0"/>
          <w:caps w:val="0"/>
          <w:color w:val="333333"/>
          <w:spacing w:val="0"/>
          <w:sz w:val="32"/>
          <w:szCs w:val="32"/>
          <w:highlight w:val="none"/>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区</w:t>
      </w:r>
      <w:r>
        <w:rPr>
          <w:rFonts w:hint="eastAsia" w:ascii="仿宋_GB2312" w:hAnsi="仿宋_GB2312" w:eastAsia="仿宋_GB2312" w:cs="仿宋_GB2312"/>
          <w:i w:val="0"/>
          <w:iCs w:val="0"/>
          <w:caps w:val="0"/>
          <w:color w:val="333333"/>
          <w:spacing w:val="0"/>
          <w:sz w:val="32"/>
          <w:szCs w:val="32"/>
          <w:highlight w:val="none"/>
          <w:shd w:val="clear" w:fill="FFFFFF"/>
        </w:rPr>
        <w:t>属国有资本收益是</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区财政局</w:t>
      </w:r>
      <w:r>
        <w:rPr>
          <w:rFonts w:hint="eastAsia" w:ascii="仿宋_GB2312" w:hAnsi="仿宋_GB2312" w:eastAsia="仿宋_GB2312" w:cs="仿宋_GB2312"/>
          <w:i w:val="0"/>
          <w:iCs w:val="0"/>
          <w:caps w:val="0"/>
          <w:color w:val="333333"/>
          <w:spacing w:val="0"/>
          <w:sz w:val="32"/>
          <w:szCs w:val="32"/>
          <w:highlight w:val="none"/>
          <w:shd w:val="clear" w:fill="FFFFFF"/>
        </w:rPr>
        <w:t>直接履行出资人职责的企业上交的国有资本收益，具体收取范围和比例为：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333333"/>
          <w:spacing w:val="0"/>
          <w:sz w:val="32"/>
          <w:szCs w:val="32"/>
          <w:highlight w:val="none"/>
        </w:rPr>
      </w:pPr>
      <w:r>
        <w:rPr>
          <w:rFonts w:hint="eastAsia" w:ascii="仿宋_GB2312" w:hAnsi="仿宋_GB2312" w:eastAsia="仿宋_GB2312" w:cs="仿宋_GB2312"/>
          <w:i w:val="0"/>
          <w:iCs w:val="0"/>
          <w:caps w:val="0"/>
          <w:color w:val="333333"/>
          <w:spacing w:val="0"/>
          <w:sz w:val="32"/>
          <w:szCs w:val="32"/>
          <w:highlight w:val="none"/>
          <w:shd w:val="clear" w:fill="FFFFFF"/>
        </w:rPr>
        <w:t>　　（一）利润收入。国有独资企业按规定上交国家的税后利润。除法律、行政法规另有规定外，以年度合并财务报表反映的归属母公司所有者的净利润为基础，在抵扣以前年度损益和计提法定公积金后，按规定的比例上交国有资本收益。其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333333"/>
          <w:spacing w:val="0"/>
          <w:sz w:val="32"/>
          <w:szCs w:val="32"/>
          <w:highlight w:val="none"/>
        </w:rPr>
      </w:pPr>
      <w:r>
        <w:rPr>
          <w:rFonts w:hint="eastAsia" w:ascii="仿宋_GB2312" w:hAnsi="仿宋_GB2312" w:eastAsia="仿宋_GB2312" w:cs="仿宋_GB2312"/>
          <w:i w:val="0"/>
          <w:iCs w:val="0"/>
          <w:caps w:val="0"/>
          <w:color w:val="333333"/>
          <w:spacing w:val="0"/>
          <w:sz w:val="32"/>
          <w:szCs w:val="32"/>
          <w:highlight w:val="none"/>
          <w:shd w:val="clear" w:fill="FFFFFF"/>
        </w:rPr>
        <w:t>　　1.可抵扣的以前年度亏损。</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参</w:t>
      </w:r>
      <w:r>
        <w:rPr>
          <w:rFonts w:hint="eastAsia" w:ascii="仿宋_GB2312" w:hAnsi="仿宋_GB2312" w:eastAsia="仿宋_GB2312" w:cs="仿宋_GB2312"/>
          <w:i w:val="0"/>
          <w:iCs w:val="0"/>
          <w:caps w:val="0"/>
          <w:color w:val="333333"/>
          <w:spacing w:val="0"/>
          <w:sz w:val="32"/>
          <w:szCs w:val="32"/>
          <w:highlight w:val="none"/>
          <w:shd w:val="clear" w:fill="FFFFFF"/>
        </w:rPr>
        <w:t>照</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市有关规定</w:t>
      </w:r>
      <w:r>
        <w:rPr>
          <w:rFonts w:hint="eastAsia" w:ascii="仿宋_GB2312" w:hAnsi="仿宋_GB2312" w:eastAsia="仿宋_GB2312" w:cs="仿宋_GB2312"/>
          <w:i w:val="0"/>
          <w:iCs w:val="0"/>
          <w:caps w:val="0"/>
          <w:color w:val="333333"/>
          <w:spacing w:val="0"/>
          <w:sz w:val="32"/>
          <w:szCs w:val="32"/>
          <w:highlight w:val="none"/>
          <w:shd w:val="clear" w:fill="FFFFFF"/>
        </w:rPr>
        <w:t>，企业可弥补的以前年度亏损期限最长为5年，超过5年的不再弥补,</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区</w:t>
      </w:r>
      <w:r>
        <w:rPr>
          <w:rFonts w:hint="eastAsia" w:ascii="仿宋_GB2312" w:hAnsi="仿宋_GB2312" w:eastAsia="仿宋_GB2312" w:cs="仿宋_GB2312"/>
          <w:i w:val="0"/>
          <w:iCs w:val="0"/>
          <w:caps w:val="0"/>
          <w:color w:val="333333"/>
          <w:spacing w:val="0"/>
          <w:sz w:val="32"/>
          <w:szCs w:val="32"/>
          <w:highlight w:val="none"/>
          <w:shd w:val="clear" w:fill="FFFFFF"/>
        </w:rPr>
        <w:t>属企业经批准弥补亏损后按本</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办法</w:t>
      </w:r>
      <w:r>
        <w:rPr>
          <w:rFonts w:hint="eastAsia" w:ascii="仿宋_GB2312" w:hAnsi="仿宋_GB2312" w:eastAsia="仿宋_GB2312" w:cs="仿宋_GB2312"/>
          <w:i w:val="0"/>
          <w:iCs w:val="0"/>
          <w:caps w:val="0"/>
          <w:color w:val="333333"/>
          <w:spacing w:val="0"/>
          <w:sz w:val="32"/>
          <w:szCs w:val="32"/>
          <w:highlight w:val="none"/>
          <w:shd w:val="clear" w:fill="FFFFFF"/>
        </w:rPr>
        <w:t>第</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十九条</w:t>
      </w:r>
      <w:r>
        <w:rPr>
          <w:rFonts w:hint="eastAsia" w:ascii="仿宋_GB2312" w:hAnsi="仿宋_GB2312" w:eastAsia="仿宋_GB2312" w:cs="仿宋_GB2312"/>
          <w:i w:val="0"/>
          <w:iCs w:val="0"/>
          <w:caps w:val="0"/>
          <w:color w:val="333333"/>
          <w:spacing w:val="0"/>
          <w:sz w:val="32"/>
          <w:szCs w:val="32"/>
          <w:highlight w:val="none"/>
          <w:shd w:val="clear" w:fill="FFFFFF"/>
        </w:rPr>
        <w:t>的有关要求进行处理。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333333"/>
          <w:spacing w:val="0"/>
          <w:sz w:val="32"/>
          <w:szCs w:val="32"/>
          <w:highlight w:val="none"/>
        </w:rPr>
      </w:pPr>
      <w:r>
        <w:rPr>
          <w:rFonts w:hint="eastAsia" w:ascii="仿宋_GB2312" w:hAnsi="仿宋_GB2312" w:eastAsia="仿宋_GB2312" w:cs="仿宋_GB2312"/>
          <w:i w:val="0"/>
          <w:iCs w:val="0"/>
          <w:caps w:val="0"/>
          <w:color w:val="333333"/>
          <w:spacing w:val="0"/>
          <w:sz w:val="32"/>
          <w:szCs w:val="32"/>
          <w:highlight w:val="none"/>
          <w:shd w:val="clear" w:fill="FFFFFF"/>
        </w:rPr>
        <w:t>　　2.可抵扣的法定公积金。以企业合并财务报表反映的归属母公司所有者的净利润为基础,扣除以前年度未弥补亏损后按照最高不超过10%进行抵扣。如企业合并范围内的企业根据国家规定实际计提的法定公积金合计数低于上述办法计算所得的扣除数,则按实际计提的合计数抵扣；如实际计提的法定公积金合计数高于上述办法计算所得的扣除数,则按最高比例10%进行抵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333333"/>
          <w:spacing w:val="0"/>
          <w:sz w:val="32"/>
          <w:szCs w:val="32"/>
          <w:highlight w:val="none"/>
        </w:rPr>
      </w:pPr>
      <w:r>
        <w:rPr>
          <w:rFonts w:hint="eastAsia" w:ascii="仿宋_GB2312" w:hAnsi="仿宋_GB2312" w:eastAsia="仿宋_GB2312" w:cs="仿宋_GB2312"/>
          <w:i w:val="0"/>
          <w:iCs w:val="0"/>
          <w:caps w:val="0"/>
          <w:color w:val="333333"/>
          <w:spacing w:val="0"/>
          <w:sz w:val="32"/>
          <w:szCs w:val="32"/>
          <w:highlight w:val="none"/>
          <w:shd w:val="clear" w:fill="FFFFFF"/>
        </w:rPr>
        <w:t>　　3.</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区</w:t>
      </w:r>
      <w:r>
        <w:rPr>
          <w:rFonts w:hint="eastAsia" w:ascii="仿宋_GB2312" w:hAnsi="仿宋_GB2312" w:eastAsia="仿宋_GB2312" w:cs="仿宋_GB2312"/>
          <w:i w:val="0"/>
          <w:iCs w:val="0"/>
          <w:caps w:val="0"/>
          <w:color w:val="333333"/>
          <w:spacing w:val="0"/>
          <w:sz w:val="32"/>
          <w:szCs w:val="32"/>
          <w:highlight w:val="none"/>
          <w:shd w:val="clear" w:fill="FFFFFF"/>
        </w:rPr>
        <w:t>属国有企业利润收入超过规定的上交比例，由</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区属企业根据自身</w:t>
      </w:r>
      <w:r>
        <w:rPr>
          <w:rFonts w:hint="eastAsia" w:ascii="仿宋_GB2312" w:hAnsi="仿宋_GB2312" w:eastAsia="仿宋_GB2312" w:cs="仿宋_GB2312"/>
          <w:i w:val="0"/>
          <w:iCs w:val="0"/>
          <w:caps w:val="0"/>
          <w:color w:val="333333"/>
          <w:spacing w:val="0"/>
          <w:sz w:val="32"/>
          <w:szCs w:val="32"/>
          <w:highlight w:val="none"/>
          <w:shd w:val="clear" w:fill="FFFFFF"/>
        </w:rPr>
        <w:t>实际情况等提出方案，经</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区</w:t>
      </w:r>
      <w:r>
        <w:rPr>
          <w:rFonts w:hint="eastAsia" w:ascii="仿宋_GB2312" w:hAnsi="仿宋_GB2312" w:eastAsia="仿宋_GB2312" w:cs="仿宋_GB2312"/>
          <w:i w:val="0"/>
          <w:iCs w:val="0"/>
          <w:caps w:val="0"/>
          <w:color w:val="333333"/>
          <w:spacing w:val="0"/>
          <w:sz w:val="32"/>
          <w:szCs w:val="32"/>
          <w:highlight w:val="none"/>
          <w:shd w:val="clear" w:fill="FFFFFF"/>
        </w:rPr>
        <w:t>财政局审核后，报</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区</w:t>
      </w:r>
      <w:r>
        <w:rPr>
          <w:rFonts w:hint="eastAsia" w:ascii="仿宋_GB2312" w:hAnsi="仿宋_GB2312" w:eastAsia="仿宋_GB2312" w:cs="仿宋_GB2312"/>
          <w:i w:val="0"/>
          <w:iCs w:val="0"/>
          <w:caps w:val="0"/>
          <w:color w:val="333333"/>
          <w:spacing w:val="0"/>
          <w:sz w:val="32"/>
          <w:szCs w:val="32"/>
          <w:highlight w:val="none"/>
          <w:shd w:val="clear" w:fill="FFFFFF"/>
        </w:rPr>
        <w:t>政府审定。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333333"/>
          <w:spacing w:val="0"/>
          <w:sz w:val="32"/>
          <w:szCs w:val="32"/>
          <w:highlight w:val="none"/>
        </w:rPr>
      </w:pPr>
      <w:r>
        <w:rPr>
          <w:rFonts w:hint="eastAsia" w:ascii="仿宋_GB2312" w:hAnsi="仿宋_GB2312" w:eastAsia="仿宋_GB2312" w:cs="仿宋_GB2312"/>
          <w:i w:val="0"/>
          <w:iCs w:val="0"/>
          <w:caps w:val="0"/>
          <w:color w:val="333333"/>
          <w:spacing w:val="0"/>
          <w:sz w:val="32"/>
          <w:szCs w:val="32"/>
          <w:highlight w:val="none"/>
          <w:shd w:val="clear" w:fill="FFFFFF"/>
        </w:rPr>
        <w:t>　　（二）股利、股息收入。国有控股、参股企业按照董事会或股东会决议通过的利润分配方案，应付</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区</w:t>
      </w:r>
      <w:r>
        <w:rPr>
          <w:rFonts w:hint="eastAsia" w:ascii="仿宋_GB2312" w:hAnsi="仿宋_GB2312" w:eastAsia="仿宋_GB2312" w:cs="仿宋_GB2312"/>
          <w:i w:val="0"/>
          <w:iCs w:val="0"/>
          <w:caps w:val="0"/>
          <w:color w:val="333333"/>
          <w:spacing w:val="0"/>
          <w:sz w:val="32"/>
          <w:szCs w:val="32"/>
          <w:highlight w:val="none"/>
          <w:shd w:val="clear" w:fill="FFFFFF"/>
        </w:rPr>
        <w:t>属国有股东的国有股利、股息按100%上交。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333333"/>
          <w:spacing w:val="0"/>
          <w:sz w:val="32"/>
          <w:szCs w:val="32"/>
          <w:highlight w:val="none"/>
        </w:rPr>
      </w:pPr>
      <w:r>
        <w:rPr>
          <w:rFonts w:hint="eastAsia" w:ascii="仿宋_GB2312" w:hAnsi="仿宋_GB2312" w:eastAsia="仿宋_GB2312" w:cs="仿宋_GB2312"/>
          <w:i w:val="0"/>
          <w:iCs w:val="0"/>
          <w:caps w:val="0"/>
          <w:color w:val="333333"/>
          <w:spacing w:val="0"/>
          <w:sz w:val="32"/>
          <w:szCs w:val="32"/>
          <w:highlight w:val="none"/>
          <w:shd w:val="clear" w:fill="FFFFFF"/>
        </w:rPr>
        <w:t>　　（三）产权转让收入。国有独资企业产权转让净收入和国有控股、参股企业国有股权（股份）转让净收入，按100%上交。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333333"/>
          <w:spacing w:val="0"/>
          <w:sz w:val="32"/>
          <w:szCs w:val="32"/>
          <w:highlight w:val="none"/>
        </w:rPr>
      </w:pPr>
      <w:r>
        <w:rPr>
          <w:rFonts w:hint="eastAsia" w:ascii="仿宋_GB2312" w:hAnsi="仿宋_GB2312" w:eastAsia="仿宋_GB2312" w:cs="仿宋_GB2312"/>
          <w:i w:val="0"/>
          <w:iCs w:val="0"/>
          <w:caps w:val="0"/>
          <w:color w:val="333333"/>
          <w:spacing w:val="0"/>
          <w:sz w:val="32"/>
          <w:szCs w:val="32"/>
          <w:highlight w:val="none"/>
          <w:shd w:val="clear" w:fill="FFFFFF"/>
        </w:rPr>
        <w:t>　　（四）清算收入。扣除清算费用后的国有独资企业清算收入和国有控股、参股企业国有股权（股份）享有的清算收入，按100%上交。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333333"/>
          <w:spacing w:val="0"/>
          <w:sz w:val="32"/>
          <w:szCs w:val="32"/>
          <w:highlight w:val="none"/>
        </w:rPr>
      </w:pPr>
      <w:r>
        <w:rPr>
          <w:rFonts w:hint="eastAsia" w:ascii="仿宋_GB2312" w:hAnsi="仿宋_GB2312" w:eastAsia="仿宋_GB2312" w:cs="仿宋_GB2312"/>
          <w:i w:val="0"/>
          <w:iCs w:val="0"/>
          <w:caps w:val="0"/>
          <w:color w:val="333333"/>
          <w:spacing w:val="0"/>
          <w:sz w:val="32"/>
          <w:szCs w:val="32"/>
          <w:highlight w:val="none"/>
          <w:shd w:val="clear" w:fill="FFFFFF"/>
        </w:rPr>
        <w:t>　</w:t>
      </w:r>
      <w:r>
        <w:rPr>
          <w:rFonts w:hint="eastAsia" w:ascii="仿宋_GB2312" w:hAnsi="仿宋_GB2312" w:eastAsia="仿宋_GB2312" w:cs="仿宋_GB2312"/>
          <w:i w:val="0"/>
          <w:iCs w:val="0"/>
          <w:caps w:val="0"/>
          <w:color w:val="333333"/>
          <w:spacing w:val="0"/>
          <w:sz w:val="32"/>
          <w:szCs w:val="32"/>
          <w:highlight w:val="none"/>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highlight w:val="none"/>
          <w:shd w:val="clear" w:fill="FFFFFF"/>
        </w:rPr>
        <w:t>（五）其他国有资本经营收入，按</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区</w:t>
      </w:r>
      <w:r>
        <w:rPr>
          <w:rFonts w:hint="eastAsia" w:ascii="仿宋_GB2312" w:hAnsi="仿宋_GB2312" w:eastAsia="仿宋_GB2312" w:cs="仿宋_GB2312"/>
          <w:i w:val="0"/>
          <w:iCs w:val="0"/>
          <w:caps w:val="0"/>
          <w:color w:val="333333"/>
          <w:spacing w:val="0"/>
          <w:sz w:val="32"/>
          <w:szCs w:val="32"/>
          <w:highlight w:val="none"/>
          <w:shd w:val="clear" w:fill="FFFFFF"/>
        </w:rPr>
        <w:t>政府的决定收缴。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333333"/>
          <w:spacing w:val="0"/>
          <w:sz w:val="32"/>
          <w:szCs w:val="32"/>
          <w:highlight w:val="none"/>
        </w:rPr>
      </w:pPr>
      <w:r>
        <w:rPr>
          <w:rFonts w:hint="eastAsia" w:ascii="仿宋_GB2312" w:hAnsi="仿宋_GB2312" w:eastAsia="仿宋_GB2312" w:cs="仿宋_GB2312"/>
          <w:i w:val="0"/>
          <w:iCs w:val="0"/>
          <w:caps w:val="0"/>
          <w:color w:val="333333"/>
          <w:spacing w:val="0"/>
          <w:sz w:val="32"/>
          <w:szCs w:val="32"/>
          <w:highlight w:val="none"/>
          <w:shd w:val="clear" w:fill="FFFFFF"/>
        </w:rPr>
        <w:t>　　</w:t>
      </w:r>
      <w:r>
        <w:rPr>
          <w:rFonts w:hint="eastAsia" w:ascii="仿宋_GB2312" w:hAnsi="仿宋_GB2312" w:eastAsia="仿宋_GB2312" w:cs="仿宋_GB2312"/>
          <w:i w:val="0"/>
          <w:iCs w:val="0"/>
          <w:caps w:val="0"/>
          <w:color w:val="333333"/>
          <w:spacing w:val="0"/>
          <w:sz w:val="32"/>
          <w:szCs w:val="32"/>
          <w:highlight w:val="none"/>
          <w:shd w:val="clear" w:fill="FFFFFF"/>
          <w:lang w:eastAsia="zh-CN"/>
        </w:rPr>
        <w:t>第六条</w:t>
      </w:r>
      <w:r>
        <w:rPr>
          <w:rFonts w:hint="eastAsia" w:ascii="仿宋_GB2312" w:hAnsi="仿宋_GB2312" w:eastAsia="仿宋_GB2312" w:cs="仿宋_GB2312"/>
          <w:i w:val="0"/>
          <w:iCs w:val="0"/>
          <w:caps w:val="0"/>
          <w:color w:val="333333"/>
          <w:spacing w:val="0"/>
          <w:sz w:val="32"/>
          <w:szCs w:val="32"/>
          <w:highlight w:val="none"/>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区</w:t>
      </w:r>
      <w:r>
        <w:rPr>
          <w:rFonts w:hint="eastAsia" w:ascii="仿宋_GB2312" w:hAnsi="仿宋_GB2312" w:eastAsia="仿宋_GB2312" w:cs="仿宋_GB2312"/>
          <w:i w:val="0"/>
          <w:iCs w:val="0"/>
          <w:caps w:val="0"/>
          <w:color w:val="333333"/>
          <w:spacing w:val="0"/>
          <w:sz w:val="32"/>
          <w:szCs w:val="32"/>
          <w:highlight w:val="none"/>
          <w:shd w:val="clear" w:fill="FFFFFF"/>
        </w:rPr>
        <w:t>属企业国有资本收益应当按规定直接上交</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区</w:t>
      </w:r>
      <w:r>
        <w:rPr>
          <w:rFonts w:hint="eastAsia" w:ascii="仿宋_GB2312" w:hAnsi="仿宋_GB2312" w:eastAsia="仿宋_GB2312" w:cs="仿宋_GB2312"/>
          <w:i w:val="0"/>
          <w:iCs w:val="0"/>
          <w:caps w:val="0"/>
          <w:color w:val="333333"/>
          <w:spacing w:val="0"/>
          <w:sz w:val="32"/>
          <w:szCs w:val="32"/>
          <w:highlight w:val="none"/>
          <w:shd w:val="clear" w:fill="FFFFFF"/>
        </w:rPr>
        <w:t>财政国库,纳入</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区</w:t>
      </w:r>
      <w:r>
        <w:rPr>
          <w:rFonts w:hint="eastAsia" w:ascii="仿宋_GB2312" w:hAnsi="仿宋_GB2312" w:eastAsia="仿宋_GB2312" w:cs="仿宋_GB2312"/>
          <w:i w:val="0"/>
          <w:iCs w:val="0"/>
          <w:caps w:val="0"/>
          <w:color w:val="333333"/>
          <w:spacing w:val="0"/>
          <w:sz w:val="32"/>
          <w:szCs w:val="32"/>
          <w:highlight w:val="none"/>
          <w:shd w:val="clear" w:fill="FFFFFF"/>
        </w:rPr>
        <w:t>属国有资本预算收入管理。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333333"/>
          <w:spacing w:val="0"/>
          <w:sz w:val="32"/>
          <w:szCs w:val="32"/>
          <w:highlight w:val="none"/>
        </w:rPr>
      </w:pPr>
      <w:r>
        <w:rPr>
          <w:rFonts w:hint="eastAsia" w:ascii="仿宋_GB2312" w:hAnsi="仿宋_GB2312" w:eastAsia="仿宋_GB2312" w:cs="仿宋_GB2312"/>
          <w:i w:val="0"/>
          <w:iCs w:val="0"/>
          <w:caps w:val="0"/>
          <w:color w:val="333333"/>
          <w:spacing w:val="0"/>
          <w:sz w:val="32"/>
          <w:szCs w:val="32"/>
          <w:highlight w:val="none"/>
          <w:shd w:val="clear" w:fill="FFFFFF"/>
        </w:rPr>
        <w:t>　　</w:t>
      </w:r>
      <w:r>
        <w:rPr>
          <w:rFonts w:hint="eastAsia" w:ascii="仿宋_GB2312" w:hAnsi="仿宋_GB2312" w:eastAsia="仿宋_GB2312" w:cs="仿宋_GB2312"/>
          <w:i w:val="0"/>
          <w:iCs w:val="0"/>
          <w:caps w:val="0"/>
          <w:color w:val="333333"/>
          <w:spacing w:val="0"/>
          <w:sz w:val="32"/>
          <w:szCs w:val="32"/>
          <w:highlight w:val="none"/>
          <w:shd w:val="clear" w:fill="FFFFFF"/>
          <w:lang w:eastAsia="zh-CN"/>
        </w:rPr>
        <w:t>第七条</w:t>
      </w:r>
      <w:r>
        <w:rPr>
          <w:rFonts w:hint="eastAsia" w:ascii="仿宋_GB2312" w:hAnsi="仿宋_GB2312" w:eastAsia="仿宋_GB2312" w:cs="仿宋_GB2312"/>
          <w:i w:val="0"/>
          <w:iCs w:val="0"/>
          <w:caps w:val="0"/>
          <w:color w:val="333333"/>
          <w:spacing w:val="0"/>
          <w:sz w:val="32"/>
          <w:szCs w:val="32"/>
          <w:highlight w:val="none"/>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highlight w:val="none"/>
          <w:shd w:val="clear" w:fill="FFFFFF"/>
        </w:rPr>
        <w:t>根据国有资本经营需要以及产业发展规划、国有经济布局和结构调整以及国有企业发展要求，</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区</w:t>
      </w:r>
      <w:r>
        <w:rPr>
          <w:rFonts w:hint="eastAsia" w:ascii="仿宋_GB2312" w:hAnsi="仿宋_GB2312" w:eastAsia="仿宋_GB2312" w:cs="仿宋_GB2312"/>
          <w:i w:val="0"/>
          <w:iCs w:val="0"/>
          <w:caps w:val="0"/>
          <w:color w:val="333333"/>
          <w:spacing w:val="0"/>
          <w:sz w:val="32"/>
          <w:szCs w:val="32"/>
          <w:highlight w:val="none"/>
          <w:shd w:val="clear" w:fill="FFFFFF"/>
        </w:rPr>
        <w:t>属国有资本经营预算支出主要包括：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333333"/>
          <w:spacing w:val="0"/>
          <w:sz w:val="32"/>
          <w:szCs w:val="32"/>
          <w:highlight w:val="none"/>
        </w:rPr>
      </w:pPr>
      <w:r>
        <w:rPr>
          <w:rFonts w:hint="eastAsia" w:ascii="仿宋_GB2312" w:hAnsi="仿宋_GB2312" w:eastAsia="仿宋_GB2312" w:cs="仿宋_GB2312"/>
          <w:i w:val="0"/>
          <w:iCs w:val="0"/>
          <w:caps w:val="0"/>
          <w:color w:val="333333"/>
          <w:spacing w:val="0"/>
          <w:sz w:val="32"/>
          <w:szCs w:val="32"/>
          <w:highlight w:val="none"/>
          <w:shd w:val="clear" w:fill="FFFFFF"/>
        </w:rPr>
        <w:t>　　（一）资本性支出。包括向新设</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区</w:t>
      </w:r>
      <w:r>
        <w:rPr>
          <w:rFonts w:hint="eastAsia" w:ascii="仿宋_GB2312" w:hAnsi="仿宋_GB2312" w:eastAsia="仿宋_GB2312" w:cs="仿宋_GB2312"/>
          <w:i w:val="0"/>
          <w:iCs w:val="0"/>
          <w:caps w:val="0"/>
          <w:color w:val="333333"/>
          <w:spacing w:val="0"/>
          <w:sz w:val="32"/>
          <w:szCs w:val="32"/>
          <w:highlight w:val="none"/>
          <w:shd w:val="clear" w:fill="FFFFFF"/>
        </w:rPr>
        <w:t>属企业注入国有资本金，向现有</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区</w:t>
      </w:r>
      <w:r>
        <w:rPr>
          <w:rFonts w:hint="eastAsia" w:ascii="仿宋_GB2312" w:hAnsi="仿宋_GB2312" w:eastAsia="仿宋_GB2312" w:cs="仿宋_GB2312"/>
          <w:i w:val="0"/>
          <w:iCs w:val="0"/>
          <w:caps w:val="0"/>
          <w:color w:val="333333"/>
          <w:spacing w:val="0"/>
          <w:sz w:val="32"/>
          <w:szCs w:val="32"/>
          <w:highlight w:val="none"/>
          <w:shd w:val="clear" w:fill="FFFFFF"/>
        </w:rPr>
        <w:t>属企业增加资本金，向公司制企业认购股权（股份）等方面的支出。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333333"/>
          <w:spacing w:val="0"/>
          <w:sz w:val="32"/>
          <w:szCs w:val="32"/>
          <w:highlight w:val="none"/>
        </w:rPr>
      </w:pPr>
      <w:r>
        <w:rPr>
          <w:rFonts w:hint="eastAsia" w:ascii="仿宋_GB2312" w:hAnsi="仿宋_GB2312" w:eastAsia="仿宋_GB2312" w:cs="仿宋_GB2312"/>
          <w:i w:val="0"/>
          <w:iCs w:val="0"/>
          <w:caps w:val="0"/>
          <w:color w:val="333333"/>
          <w:spacing w:val="0"/>
          <w:sz w:val="32"/>
          <w:szCs w:val="32"/>
          <w:highlight w:val="none"/>
          <w:shd w:val="clear" w:fill="FFFFFF"/>
        </w:rPr>
        <w:t>　　（二）企业改革费用性支出。弥补</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区</w:t>
      </w:r>
      <w:r>
        <w:rPr>
          <w:rFonts w:hint="eastAsia" w:ascii="仿宋_GB2312" w:hAnsi="仿宋_GB2312" w:eastAsia="仿宋_GB2312" w:cs="仿宋_GB2312"/>
          <w:i w:val="0"/>
          <w:iCs w:val="0"/>
          <w:caps w:val="0"/>
          <w:color w:val="333333"/>
          <w:spacing w:val="0"/>
          <w:sz w:val="32"/>
          <w:szCs w:val="32"/>
          <w:highlight w:val="none"/>
          <w:shd w:val="clear" w:fill="FFFFFF"/>
        </w:rPr>
        <w:t>属企业改革成本、处理历史遗留问题等方面的费用性支出。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333333"/>
          <w:spacing w:val="0"/>
          <w:sz w:val="32"/>
          <w:szCs w:val="32"/>
          <w:highlight w:val="none"/>
        </w:rPr>
      </w:pPr>
      <w:r>
        <w:rPr>
          <w:rFonts w:hint="eastAsia" w:ascii="仿宋_GB2312" w:hAnsi="仿宋_GB2312" w:eastAsia="仿宋_GB2312" w:cs="仿宋_GB2312"/>
          <w:i w:val="0"/>
          <w:iCs w:val="0"/>
          <w:caps w:val="0"/>
          <w:color w:val="333333"/>
          <w:spacing w:val="0"/>
          <w:sz w:val="32"/>
          <w:szCs w:val="32"/>
          <w:highlight w:val="none"/>
          <w:shd w:val="clear" w:fill="FFFFFF"/>
        </w:rPr>
        <w:t>　　（三）国有企业发展扶持支出。对国有企业技术改造、科研等项目给予补助或贴息。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333333"/>
          <w:spacing w:val="0"/>
          <w:sz w:val="32"/>
          <w:szCs w:val="32"/>
          <w:highlight w:val="none"/>
        </w:rPr>
      </w:pPr>
      <w:r>
        <w:rPr>
          <w:rFonts w:hint="eastAsia" w:ascii="仿宋_GB2312" w:hAnsi="仿宋_GB2312" w:eastAsia="仿宋_GB2312" w:cs="仿宋_GB2312"/>
          <w:i w:val="0"/>
          <w:iCs w:val="0"/>
          <w:caps w:val="0"/>
          <w:color w:val="333333"/>
          <w:spacing w:val="0"/>
          <w:sz w:val="32"/>
          <w:szCs w:val="32"/>
          <w:highlight w:val="none"/>
          <w:shd w:val="clear" w:fill="FFFFFF"/>
        </w:rPr>
        <w:t>　　（四）国有资产监管费用支出。按国家、省</w:t>
      </w:r>
      <w:r>
        <w:rPr>
          <w:rFonts w:hint="eastAsia" w:ascii="仿宋_GB2312" w:hAnsi="仿宋_GB2312" w:eastAsia="仿宋_GB2312" w:cs="仿宋_GB2312"/>
          <w:i w:val="0"/>
          <w:iCs w:val="0"/>
          <w:caps w:val="0"/>
          <w:color w:val="333333"/>
          <w:spacing w:val="0"/>
          <w:sz w:val="32"/>
          <w:szCs w:val="32"/>
          <w:highlight w:val="none"/>
          <w:shd w:val="clear" w:fill="FFFFFF"/>
          <w:lang w:eastAsia="zh-CN"/>
        </w:rPr>
        <w:t>、</w:t>
      </w:r>
      <w:r>
        <w:rPr>
          <w:rFonts w:hint="eastAsia" w:ascii="仿宋_GB2312" w:hAnsi="仿宋_GB2312" w:eastAsia="仿宋_GB2312" w:cs="仿宋_GB2312"/>
          <w:i w:val="0"/>
          <w:iCs w:val="0"/>
          <w:caps w:val="0"/>
          <w:color w:val="333333"/>
          <w:spacing w:val="0"/>
          <w:sz w:val="32"/>
          <w:szCs w:val="32"/>
          <w:highlight w:val="none"/>
          <w:shd w:val="clear" w:fill="FFFFFF"/>
        </w:rPr>
        <w:t>市</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和区</w:t>
      </w:r>
      <w:r>
        <w:rPr>
          <w:rFonts w:hint="eastAsia" w:ascii="仿宋_GB2312" w:hAnsi="仿宋_GB2312" w:eastAsia="仿宋_GB2312" w:cs="仿宋_GB2312"/>
          <w:i w:val="0"/>
          <w:iCs w:val="0"/>
          <w:caps w:val="0"/>
          <w:color w:val="333333"/>
          <w:spacing w:val="0"/>
          <w:sz w:val="32"/>
          <w:szCs w:val="32"/>
          <w:highlight w:val="none"/>
          <w:shd w:val="clear" w:fill="FFFFFF"/>
        </w:rPr>
        <w:t>政府的有关规定，用于监事会工作经费等国有资产日常监管费用的支出。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rPr>
      </w:pPr>
      <w:r>
        <w:rPr>
          <w:rFonts w:hint="eastAsia" w:ascii="仿宋_GB2312" w:hAnsi="仿宋_GB2312" w:eastAsia="仿宋_GB2312" w:cs="仿宋_GB2312"/>
          <w:i w:val="0"/>
          <w:iCs w:val="0"/>
          <w:caps w:val="0"/>
          <w:color w:val="333333"/>
          <w:spacing w:val="0"/>
          <w:sz w:val="32"/>
          <w:szCs w:val="32"/>
          <w:highlight w:val="none"/>
          <w:shd w:val="clear" w:fill="FFFFFF"/>
        </w:rPr>
        <w:t>（五）其他支出。</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区</w:t>
      </w:r>
      <w:r>
        <w:rPr>
          <w:rFonts w:hint="eastAsia" w:ascii="仿宋_GB2312" w:hAnsi="仿宋_GB2312" w:eastAsia="仿宋_GB2312" w:cs="仿宋_GB2312"/>
          <w:i w:val="0"/>
          <w:iCs w:val="0"/>
          <w:caps w:val="0"/>
          <w:color w:val="333333"/>
          <w:spacing w:val="0"/>
          <w:sz w:val="32"/>
          <w:szCs w:val="32"/>
          <w:highlight w:val="none"/>
          <w:shd w:val="clear" w:fill="FFFFFF"/>
        </w:rPr>
        <w:t>政府统筹安排的其他支出，上划</w:t>
      </w:r>
      <w:r>
        <w:rPr>
          <w:rFonts w:hint="eastAsia" w:ascii="仿宋_GB2312" w:hAnsi="仿宋_GB2312" w:eastAsia="仿宋_GB2312" w:cs="仿宋_GB2312"/>
          <w:i w:val="0"/>
          <w:iCs w:val="0"/>
          <w:caps w:val="0"/>
          <w:color w:val="333333"/>
          <w:spacing w:val="0"/>
          <w:sz w:val="32"/>
          <w:szCs w:val="32"/>
          <w:highlight w:val="none"/>
          <w:shd w:val="clear" w:fill="FFFFFF"/>
          <w:lang w:eastAsia="zh-CN"/>
        </w:rPr>
        <w:t>一般公共预算</w:t>
      </w:r>
      <w:r>
        <w:rPr>
          <w:rFonts w:hint="eastAsia" w:ascii="仿宋_GB2312" w:hAnsi="仿宋_GB2312" w:eastAsia="仿宋_GB2312" w:cs="仿宋_GB2312"/>
          <w:i w:val="0"/>
          <w:iCs w:val="0"/>
          <w:caps w:val="0"/>
          <w:color w:val="333333"/>
          <w:spacing w:val="0"/>
          <w:sz w:val="32"/>
          <w:szCs w:val="32"/>
          <w:highlight w:val="none"/>
          <w:shd w:val="clear" w:fill="FFFFFF"/>
        </w:rPr>
        <w:t>，包括必要时统筹用于社会保障等方面的民生支出。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i w:val="0"/>
          <w:iCs w:val="0"/>
          <w:caps w:val="0"/>
          <w:color w:val="333333"/>
          <w:spacing w:val="0"/>
          <w:sz w:val="32"/>
          <w:szCs w:val="32"/>
          <w:highlight w:val="none"/>
          <w:shd w:val="clear" w:fill="FFFFFF"/>
          <w:lang w:val="en-US" w:eastAsia="zh-CN"/>
        </w:rPr>
      </w:pPr>
      <w:r>
        <w:rPr>
          <w:rFonts w:hint="eastAsia" w:ascii="黑体" w:hAnsi="黑体" w:eastAsia="黑体" w:cs="黑体"/>
          <w:i w:val="0"/>
          <w:iCs w:val="0"/>
          <w:caps w:val="0"/>
          <w:color w:val="333333"/>
          <w:spacing w:val="0"/>
          <w:sz w:val="32"/>
          <w:szCs w:val="32"/>
          <w:highlight w:val="none"/>
          <w:shd w:val="clear" w:fill="FFFFFF"/>
          <w:lang w:eastAsia="zh-CN"/>
        </w:rPr>
        <w:t>第三章</w:t>
      </w:r>
      <w:r>
        <w:rPr>
          <w:rFonts w:hint="eastAsia" w:ascii="黑体" w:hAnsi="黑体" w:eastAsia="黑体" w:cs="黑体"/>
          <w:i w:val="0"/>
          <w:iCs w:val="0"/>
          <w:caps w:val="0"/>
          <w:color w:val="333333"/>
          <w:spacing w:val="0"/>
          <w:sz w:val="32"/>
          <w:szCs w:val="32"/>
          <w:highlight w:val="none"/>
          <w:shd w:val="clear" w:fill="FFFFFF"/>
          <w:lang w:val="en-US" w:eastAsia="zh-CN"/>
        </w:rPr>
        <w:t xml:space="preserve">  区属国有资本经营预算的编制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333333"/>
          <w:spacing w:val="0"/>
          <w:sz w:val="32"/>
          <w:szCs w:val="32"/>
          <w:highlight w:val="none"/>
        </w:rPr>
      </w:pPr>
      <w:r>
        <w:rPr>
          <w:rFonts w:hint="eastAsia" w:ascii="仿宋_GB2312" w:hAnsi="仿宋_GB2312" w:eastAsia="仿宋_GB2312" w:cs="仿宋_GB2312"/>
          <w:i w:val="0"/>
          <w:iCs w:val="0"/>
          <w:caps w:val="0"/>
          <w:color w:val="333333"/>
          <w:spacing w:val="0"/>
          <w:sz w:val="32"/>
          <w:szCs w:val="32"/>
          <w:highlight w:val="none"/>
          <w:shd w:val="clear" w:fill="FFFFFF"/>
        </w:rPr>
        <w:t>　　</w:t>
      </w:r>
      <w:r>
        <w:rPr>
          <w:rFonts w:hint="eastAsia" w:ascii="仿宋_GB2312" w:hAnsi="仿宋_GB2312" w:eastAsia="仿宋_GB2312" w:cs="仿宋_GB2312"/>
          <w:i w:val="0"/>
          <w:iCs w:val="0"/>
          <w:caps w:val="0"/>
          <w:color w:val="333333"/>
          <w:spacing w:val="0"/>
          <w:sz w:val="32"/>
          <w:szCs w:val="32"/>
          <w:highlight w:val="none"/>
          <w:shd w:val="clear" w:fill="FFFFFF"/>
          <w:lang w:eastAsia="zh-CN"/>
        </w:rPr>
        <w:t>第八条</w:t>
      </w:r>
      <w:r>
        <w:rPr>
          <w:rFonts w:hint="eastAsia" w:ascii="仿宋_GB2312" w:hAnsi="仿宋_GB2312" w:eastAsia="仿宋_GB2312" w:cs="仿宋_GB2312"/>
          <w:i w:val="0"/>
          <w:iCs w:val="0"/>
          <w:caps w:val="0"/>
          <w:color w:val="333333"/>
          <w:spacing w:val="0"/>
          <w:sz w:val="32"/>
          <w:szCs w:val="32"/>
          <w:highlight w:val="none"/>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区</w:t>
      </w:r>
      <w:r>
        <w:rPr>
          <w:rFonts w:hint="eastAsia" w:ascii="仿宋_GB2312" w:hAnsi="仿宋_GB2312" w:eastAsia="仿宋_GB2312" w:cs="仿宋_GB2312"/>
          <w:i w:val="0"/>
          <w:iCs w:val="0"/>
          <w:caps w:val="0"/>
          <w:color w:val="333333"/>
          <w:spacing w:val="0"/>
          <w:sz w:val="32"/>
          <w:szCs w:val="32"/>
          <w:highlight w:val="none"/>
          <w:shd w:val="clear" w:fill="FFFFFF"/>
        </w:rPr>
        <w:t>属国有资本经营预算收入由</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区</w:t>
      </w:r>
      <w:r>
        <w:rPr>
          <w:rFonts w:hint="eastAsia" w:ascii="仿宋_GB2312" w:hAnsi="仿宋_GB2312" w:eastAsia="仿宋_GB2312" w:cs="仿宋_GB2312"/>
          <w:i w:val="0"/>
          <w:iCs w:val="0"/>
          <w:caps w:val="0"/>
          <w:color w:val="333333"/>
          <w:spacing w:val="0"/>
          <w:sz w:val="32"/>
          <w:szCs w:val="32"/>
          <w:highlight w:val="none"/>
          <w:shd w:val="clear" w:fill="FFFFFF"/>
        </w:rPr>
        <w:t>财政局组织</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区属企业</w:t>
      </w:r>
      <w:r>
        <w:rPr>
          <w:rFonts w:hint="eastAsia" w:ascii="仿宋_GB2312" w:hAnsi="仿宋_GB2312" w:eastAsia="仿宋_GB2312" w:cs="仿宋_GB2312"/>
          <w:i w:val="0"/>
          <w:iCs w:val="0"/>
          <w:caps w:val="0"/>
          <w:color w:val="333333"/>
          <w:spacing w:val="0"/>
          <w:sz w:val="32"/>
          <w:szCs w:val="32"/>
          <w:highlight w:val="none"/>
          <w:shd w:val="clear" w:fill="FFFFFF"/>
        </w:rPr>
        <w:t>根据年度盈利情况和国有经济布局、结构调整计划进行测算。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333333"/>
          <w:spacing w:val="0"/>
          <w:sz w:val="32"/>
          <w:szCs w:val="32"/>
          <w:highlight w:val="none"/>
        </w:rPr>
      </w:pPr>
      <w:r>
        <w:rPr>
          <w:rFonts w:hint="eastAsia" w:ascii="仿宋_GB2312" w:hAnsi="仿宋_GB2312" w:eastAsia="仿宋_GB2312" w:cs="仿宋_GB2312"/>
          <w:i w:val="0"/>
          <w:iCs w:val="0"/>
          <w:caps w:val="0"/>
          <w:color w:val="333333"/>
          <w:spacing w:val="0"/>
          <w:sz w:val="32"/>
          <w:szCs w:val="32"/>
          <w:highlight w:val="none"/>
          <w:shd w:val="clear" w:fill="FFFFFF"/>
        </w:rPr>
        <w:t>　　</w:t>
      </w:r>
      <w:r>
        <w:rPr>
          <w:rFonts w:hint="eastAsia" w:ascii="仿宋_GB2312" w:hAnsi="仿宋_GB2312" w:eastAsia="仿宋_GB2312" w:cs="仿宋_GB2312"/>
          <w:i w:val="0"/>
          <w:iCs w:val="0"/>
          <w:caps w:val="0"/>
          <w:color w:val="333333"/>
          <w:spacing w:val="0"/>
          <w:sz w:val="32"/>
          <w:szCs w:val="32"/>
          <w:highlight w:val="none"/>
          <w:shd w:val="clear" w:fill="FFFFFF"/>
          <w:lang w:eastAsia="zh-CN"/>
        </w:rPr>
        <w:t>第九条</w:t>
      </w:r>
      <w:r>
        <w:rPr>
          <w:rFonts w:hint="eastAsia" w:ascii="仿宋_GB2312" w:hAnsi="仿宋_GB2312" w:eastAsia="仿宋_GB2312" w:cs="仿宋_GB2312"/>
          <w:i w:val="0"/>
          <w:iCs w:val="0"/>
          <w:caps w:val="0"/>
          <w:color w:val="333333"/>
          <w:spacing w:val="0"/>
          <w:sz w:val="32"/>
          <w:szCs w:val="32"/>
          <w:highlight w:val="none"/>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区</w:t>
      </w:r>
      <w:r>
        <w:rPr>
          <w:rFonts w:hint="eastAsia" w:ascii="仿宋_GB2312" w:hAnsi="仿宋_GB2312" w:eastAsia="仿宋_GB2312" w:cs="仿宋_GB2312"/>
          <w:i w:val="0"/>
          <w:iCs w:val="0"/>
          <w:caps w:val="0"/>
          <w:color w:val="333333"/>
          <w:spacing w:val="0"/>
          <w:sz w:val="32"/>
          <w:szCs w:val="32"/>
          <w:highlight w:val="none"/>
          <w:shd w:val="clear" w:fill="FFFFFF"/>
        </w:rPr>
        <w:t>属国有资本经营预算草案由</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区</w:t>
      </w:r>
      <w:r>
        <w:rPr>
          <w:rFonts w:hint="eastAsia" w:ascii="仿宋_GB2312" w:hAnsi="仿宋_GB2312" w:eastAsia="仿宋_GB2312" w:cs="仿宋_GB2312"/>
          <w:i w:val="0"/>
          <w:iCs w:val="0"/>
          <w:caps w:val="0"/>
          <w:color w:val="333333"/>
          <w:spacing w:val="0"/>
          <w:sz w:val="32"/>
          <w:szCs w:val="32"/>
          <w:highlight w:val="none"/>
          <w:shd w:val="clear" w:fill="FFFFFF"/>
        </w:rPr>
        <w:t>财政局</w:t>
      </w:r>
      <w:r>
        <w:rPr>
          <w:rFonts w:hint="eastAsia" w:ascii="仿宋_GB2312" w:hAnsi="仿宋_GB2312" w:eastAsia="仿宋_GB2312" w:cs="仿宋_GB2312"/>
          <w:i w:val="0"/>
          <w:iCs w:val="0"/>
          <w:caps w:val="0"/>
          <w:color w:val="333333"/>
          <w:spacing w:val="0"/>
          <w:sz w:val="32"/>
          <w:szCs w:val="32"/>
          <w:highlight w:val="none"/>
          <w:shd w:val="clear" w:fill="FFFFFF"/>
          <w:lang w:eastAsia="zh-CN"/>
        </w:rPr>
        <w:t>组织区属企业</w:t>
      </w:r>
      <w:r>
        <w:rPr>
          <w:rFonts w:hint="eastAsia" w:ascii="仿宋_GB2312" w:hAnsi="仿宋_GB2312" w:eastAsia="仿宋_GB2312" w:cs="仿宋_GB2312"/>
          <w:i w:val="0"/>
          <w:iCs w:val="0"/>
          <w:caps w:val="0"/>
          <w:color w:val="333333"/>
          <w:spacing w:val="0"/>
          <w:sz w:val="32"/>
          <w:szCs w:val="32"/>
          <w:highlight w:val="none"/>
          <w:shd w:val="clear" w:fill="FFFFFF"/>
        </w:rPr>
        <w:t>编制,经</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区</w:t>
      </w:r>
      <w:r>
        <w:rPr>
          <w:rFonts w:hint="eastAsia" w:ascii="仿宋_GB2312" w:hAnsi="仿宋_GB2312" w:eastAsia="仿宋_GB2312" w:cs="仿宋_GB2312"/>
          <w:i w:val="0"/>
          <w:iCs w:val="0"/>
          <w:caps w:val="0"/>
          <w:color w:val="333333"/>
          <w:spacing w:val="0"/>
          <w:sz w:val="32"/>
          <w:szCs w:val="32"/>
          <w:highlight w:val="none"/>
          <w:shd w:val="clear" w:fill="FFFFFF"/>
        </w:rPr>
        <w:t>政府审定后,报</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区</w:t>
      </w:r>
      <w:r>
        <w:rPr>
          <w:rFonts w:hint="eastAsia" w:ascii="仿宋_GB2312" w:hAnsi="仿宋_GB2312" w:eastAsia="仿宋_GB2312" w:cs="仿宋_GB2312"/>
          <w:i w:val="0"/>
          <w:iCs w:val="0"/>
          <w:caps w:val="0"/>
          <w:color w:val="333333"/>
          <w:spacing w:val="0"/>
          <w:sz w:val="32"/>
          <w:szCs w:val="32"/>
          <w:highlight w:val="none"/>
          <w:shd w:val="clear" w:fill="FFFFFF"/>
        </w:rPr>
        <w:t>人大批准。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333333"/>
          <w:spacing w:val="0"/>
          <w:sz w:val="32"/>
          <w:szCs w:val="32"/>
          <w:highlight w:val="none"/>
        </w:rPr>
      </w:pPr>
      <w:r>
        <w:rPr>
          <w:rFonts w:hint="eastAsia" w:ascii="仿宋_GB2312" w:hAnsi="仿宋_GB2312" w:eastAsia="仿宋_GB2312" w:cs="仿宋_GB2312"/>
          <w:i w:val="0"/>
          <w:iCs w:val="0"/>
          <w:caps w:val="0"/>
          <w:color w:val="333333"/>
          <w:spacing w:val="0"/>
          <w:sz w:val="32"/>
          <w:szCs w:val="32"/>
          <w:highlight w:val="none"/>
          <w:shd w:val="clear" w:fill="FFFFFF"/>
        </w:rPr>
        <w:t>　　</w:t>
      </w:r>
      <w:r>
        <w:rPr>
          <w:rFonts w:hint="eastAsia" w:ascii="仿宋_GB2312" w:hAnsi="仿宋_GB2312" w:eastAsia="仿宋_GB2312" w:cs="仿宋_GB2312"/>
          <w:i w:val="0"/>
          <w:iCs w:val="0"/>
          <w:caps w:val="0"/>
          <w:color w:val="333333"/>
          <w:spacing w:val="0"/>
          <w:sz w:val="32"/>
          <w:szCs w:val="32"/>
          <w:highlight w:val="none"/>
          <w:shd w:val="clear" w:fill="FFFFFF"/>
          <w:lang w:eastAsia="zh-CN"/>
        </w:rPr>
        <w:t>第十条</w:t>
      </w:r>
      <w:r>
        <w:rPr>
          <w:rFonts w:hint="eastAsia" w:ascii="仿宋_GB2312" w:hAnsi="仿宋_GB2312" w:eastAsia="仿宋_GB2312" w:cs="仿宋_GB2312"/>
          <w:i w:val="0"/>
          <w:iCs w:val="0"/>
          <w:caps w:val="0"/>
          <w:color w:val="333333"/>
          <w:spacing w:val="0"/>
          <w:sz w:val="32"/>
          <w:szCs w:val="32"/>
          <w:highlight w:val="none"/>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区</w:t>
      </w:r>
      <w:r>
        <w:rPr>
          <w:rFonts w:hint="eastAsia" w:ascii="仿宋_GB2312" w:hAnsi="仿宋_GB2312" w:eastAsia="仿宋_GB2312" w:cs="仿宋_GB2312"/>
          <w:i w:val="0"/>
          <w:iCs w:val="0"/>
          <w:caps w:val="0"/>
          <w:color w:val="333333"/>
          <w:spacing w:val="0"/>
          <w:sz w:val="32"/>
          <w:szCs w:val="32"/>
          <w:highlight w:val="none"/>
          <w:shd w:val="clear" w:fill="FFFFFF"/>
        </w:rPr>
        <w:t>属国有资本经营预算草案按以下程序编制: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333333"/>
          <w:spacing w:val="0"/>
          <w:sz w:val="32"/>
          <w:szCs w:val="32"/>
          <w:highlight w:val="none"/>
        </w:rPr>
      </w:pPr>
      <w:r>
        <w:rPr>
          <w:rFonts w:hint="eastAsia" w:ascii="仿宋_GB2312" w:hAnsi="仿宋_GB2312" w:eastAsia="仿宋_GB2312" w:cs="仿宋_GB2312"/>
          <w:i w:val="0"/>
          <w:iCs w:val="0"/>
          <w:caps w:val="0"/>
          <w:color w:val="333333"/>
          <w:spacing w:val="0"/>
          <w:sz w:val="32"/>
          <w:szCs w:val="32"/>
          <w:highlight w:val="none"/>
          <w:shd w:val="clear" w:fill="FFFFFF"/>
        </w:rPr>
        <w:t>　　（一）布置下达。每年第三季度，由</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区</w:t>
      </w:r>
      <w:r>
        <w:rPr>
          <w:rFonts w:hint="eastAsia" w:ascii="仿宋_GB2312" w:hAnsi="仿宋_GB2312" w:eastAsia="仿宋_GB2312" w:cs="仿宋_GB2312"/>
          <w:i w:val="0"/>
          <w:iCs w:val="0"/>
          <w:caps w:val="0"/>
          <w:color w:val="333333"/>
          <w:spacing w:val="0"/>
          <w:sz w:val="32"/>
          <w:szCs w:val="32"/>
          <w:highlight w:val="none"/>
          <w:shd w:val="clear" w:fill="FFFFFF"/>
        </w:rPr>
        <w:t>财政局向</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区</w:t>
      </w:r>
      <w:r>
        <w:rPr>
          <w:rFonts w:hint="eastAsia" w:ascii="仿宋_GB2312" w:hAnsi="仿宋_GB2312" w:eastAsia="仿宋_GB2312" w:cs="仿宋_GB2312"/>
          <w:i w:val="0"/>
          <w:iCs w:val="0"/>
          <w:caps w:val="0"/>
          <w:color w:val="333333"/>
          <w:spacing w:val="0"/>
          <w:sz w:val="32"/>
          <w:szCs w:val="32"/>
          <w:highlight w:val="none"/>
          <w:shd w:val="clear" w:fill="FFFFFF"/>
        </w:rPr>
        <w:t>属企业下发编报</w:t>
      </w:r>
      <w:r>
        <w:rPr>
          <w:rFonts w:hint="eastAsia" w:ascii="仿宋_GB2312" w:hAnsi="仿宋_GB2312" w:eastAsia="仿宋_GB2312" w:cs="仿宋_GB2312"/>
          <w:i w:val="0"/>
          <w:iCs w:val="0"/>
          <w:caps w:val="0"/>
          <w:color w:val="333333"/>
          <w:spacing w:val="0"/>
          <w:sz w:val="32"/>
          <w:szCs w:val="32"/>
          <w:highlight w:val="none"/>
          <w:shd w:val="clear" w:fill="FFFFFF"/>
          <w:lang w:eastAsia="zh-CN"/>
        </w:rPr>
        <w:t>下一年度区</w:t>
      </w:r>
      <w:r>
        <w:rPr>
          <w:rFonts w:hint="eastAsia" w:ascii="仿宋_GB2312" w:hAnsi="仿宋_GB2312" w:eastAsia="仿宋_GB2312" w:cs="仿宋_GB2312"/>
          <w:i w:val="0"/>
          <w:iCs w:val="0"/>
          <w:caps w:val="0"/>
          <w:color w:val="333333"/>
          <w:spacing w:val="0"/>
          <w:sz w:val="32"/>
          <w:szCs w:val="32"/>
          <w:highlight w:val="none"/>
          <w:shd w:val="clear" w:fill="FFFFFF"/>
        </w:rPr>
        <w:t>级国有资本经营预算草案的通知。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333333"/>
          <w:spacing w:val="0"/>
          <w:sz w:val="32"/>
          <w:szCs w:val="32"/>
          <w:highlight w:val="none"/>
        </w:rPr>
      </w:pPr>
      <w:r>
        <w:rPr>
          <w:rFonts w:hint="eastAsia" w:ascii="仿宋_GB2312" w:hAnsi="仿宋_GB2312" w:eastAsia="仿宋_GB2312" w:cs="仿宋_GB2312"/>
          <w:i w:val="0"/>
          <w:iCs w:val="0"/>
          <w:caps w:val="0"/>
          <w:color w:val="333333"/>
          <w:spacing w:val="0"/>
          <w:sz w:val="32"/>
          <w:szCs w:val="32"/>
          <w:highlight w:val="none"/>
          <w:shd w:val="clear" w:fill="FFFFFF"/>
        </w:rPr>
        <w:t>　　（二）申报计划。</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区</w:t>
      </w:r>
      <w:r>
        <w:rPr>
          <w:rFonts w:hint="eastAsia" w:ascii="仿宋_GB2312" w:hAnsi="仿宋_GB2312" w:eastAsia="仿宋_GB2312" w:cs="仿宋_GB2312"/>
          <w:i w:val="0"/>
          <w:iCs w:val="0"/>
          <w:caps w:val="0"/>
          <w:color w:val="333333"/>
          <w:spacing w:val="0"/>
          <w:sz w:val="32"/>
          <w:szCs w:val="32"/>
          <w:highlight w:val="none"/>
          <w:shd w:val="clear" w:fill="FFFFFF"/>
        </w:rPr>
        <w:t>属企业按通知要求向</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区财政局</w:t>
      </w:r>
      <w:r>
        <w:rPr>
          <w:rFonts w:hint="eastAsia" w:ascii="仿宋_GB2312" w:hAnsi="仿宋_GB2312" w:eastAsia="仿宋_GB2312" w:cs="仿宋_GB2312"/>
          <w:i w:val="0"/>
          <w:iCs w:val="0"/>
          <w:caps w:val="0"/>
          <w:color w:val="333333"/>
          <w:spacing w:val="0"/>
          <w:sz w:val="32"/>
          <w:szCs w:val="32"/>
          <w:highlight w:val="none"/>
          <w:shd w:val="clear" w:fill="FFFFFF"/>
        </w:rPr>
        <w:t>编报本企业国有资本经营预算建议草案（包括编制报告和</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区</w:t>
      </w:r>
      <w:r>
        <w:rPr>
          <w:rFonts w:hint="eastAsia" w:ascii="仿宋_GB2312" w:hAnsi="仿宋_GB2312" w:eastAsia="仿宋_GB2312" w:cs="仿宋_GB2312"/>
          <w:i w:val="0"/>
          <w:iCs w:val="0"/>
          <w:caps w:val="0"/>
          <w:color w:val="333333"/>
          <w:spacing w:val="0"/>
          <w:sz w:val="32"/>
          <w:szCs w:val="32"/>
          <w:highlight w:val="none"/>
          <w:shd w:val="clear" w:fill="FFFFFF"/>
        </w:rPr>
        <w:t>属企业国有资本经营预算表等）。国有资本收益的申报类型分为：1.利润收入申报；2.股利、股息收入申报；3.产权转让收入申报；4.清算收入申报；5.其他国有资本经营收入，按</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区</w:t>
      </w:r>
      <w:r>
        <w:rPr>
          <w:rFonts w:hint="eastAsia" w:ascii="仿宋_GB2312" w:hAnsi="仿宋_GB2312" w:eastAsia="仿宋_GB2312" w:cs="仿宋_GB2312"/>
          <w:i w:val="0"/>
          <w:iCs w:val="0"/>
          <w:caps w:val="0"/>
          <w:color w:val="333333"/>
          <w:spacing w:val="0"/>
          <w:sz w:val="32"/>
          <w:szCs w:val="32"/>
          <w:highlight w:val="none"/>
          <w:shd w:val="clear" w:fill="FFFFFF"/>
        </w:rPr>
        <w:t>政府的决定收缴。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333333"/>
          <w:spacing w:val="0"/>
          <w:sz w:val="32"/>
          <w:szCs w:val="32"/>
          <w:highlight w:val="none"/>
        </w:rPr>
      </w:pPr>
      <w:r>
        <w:rPr>
          <w:rFonts w:hint="eastAsia" w:ascii="仿宋_GB2312" w:hAnsi="仿宋_GB2312" w:eastAsia="仿宋_GB2312" w:cs="仿宋_GB2312"/>
          <w:i w:val="0"/>
          <w:iCs w:val="0"/>
          <w:caps w:val="0"/>
          <w:color w:val="333333"/>
          <w:spacing w:val="0"/>
          <w:sz w:val="32"/>
          <w:szCs w:val="32"/>
          <w:highlight w:val="none"/>
          <w:shd w:val="clear" w:fill="FFFFFF"/>
        </w:rPr>
        <w:t>　　（三）审核报送。</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区财政局根</w:t>
      </w:r>
      <w:r>
        <w:rPr>
          <w:rFonts w:hint="eastAsia" w:ascii="仿宋_GB2312" w:hAnsi="仿宋_GB2312" w:eastAsia="仿宋_GB2312" w:cs="仿宋_GB2312"/>
          <w:i w:val="0"/>
          <w:iCs w:val="0"/>
          <w:caps w:val="0"/>
          <w:color w:val="333333"/>
          <w:spacing w:val="0"/>
          <w:sz w:val="32"/>
          <w:szCs w:val="32"/>
          <w:highlight w:val="none"/>
          <w:shd w:val="clear" w:fill="FFFFFF"/>
        </w:rPr>
        <w:t>据</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区属</w:t>
      </w:r>
      <w:r>
        <w:rPr>
          <w:rFonts w:hint="eastAsia" w:ascii="仿宋_GB2312" w:hAnsi="仿宋_GB2312" w:eastAsia="仿宋_GB2312" w:cs="仿宋_GB2312"/>
          <w:i w:val="0"/>
          <w:iCs w:val="0"/>
          <w:caps w:val="0"/>
          <w:color w:val="333333"/>
          <w:spacing w:val="0"/>
          <w:sz w:val="32"/>
          <w:szCs w:val="32"/>
          <w:highlight w:val="none"/>
          <w:shd w:val="clear" w:fill="FFFFFF"/>
        </w:rPr>
        <w:t>企业编制的国有资本经营预算建议草案，编制</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区</w:t>
      </w:r>
      <w:r>
        <w:rPr>
          <w:rFonts w:hint="eastAsia" w:ascii="仿宋_GB2312" w:hAnsi="仿宋_GB2312" w:eastAsia="仿宋_GB2312" w:cs="仿宋_GB2312"/>
          <w:i w:val="0"/>
          <w:iCs w:val="0"/>
          <w:caps w:val="0"/>
          <w:color w:val="333333"/>
          <w:spacing w:val="0"/>
          <w:sz w:val="32"/>
          <w:szCs w:val="32"/>
          <w:highlight w:val="none"/>
          <w:shd w:val="clear" w:fill="FFFFFF"/>
        </w:rPr>
        <w:t>属国有资本经营预算草案上报</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区</w:t>
      </w:r>
      <w:r>
        <w:rPr>
          <w:rFonts w:hint="eastAsia" w:ascii="仿宋_GB2312" w:hAnsi="仿宋_GB2312" w:eastAsia="仿宋_GB2312" w:cs="仿宋_GB2312"/>
          <w:i w:val="0"/>
          <w:iCs w:val="0"/>
          <w:caps w:val="0"/>
          <w:color w:val="333333"/>
          <w:spacing w:val="0"/>
          <w:sz w:val="32"/>
          <w:szCs w:val="32"/>
          <w:highlight w:val="none"/>
          <w:shd w:val="clear" w:fill="FFFFFF"/>
        </w:rPr>
        <w:t>政府，经</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区</w:t>
      </w:r>
      <w:r>
        <w:rPr>
          <w:rFonts w:hint="eastAsia" w:ascii="仿宋_GB2312" w:hAnsi="仿宋_GB2312" w:eastAsia="仿宋_GB2312" w:cs="仿宋_GB2312"/>
          <w:i w:val="0"/>
          <w:iCs w:val="0"/>
          <w:caps w:val="0"/>
          <w:color w:val="333333"/>
          <w:spacing w:val="0"/>
          <w:sz w:val="32"/>
          <w:szCs w:val="32"/>
          <w:highlight w:val="none"/>
          <w:shd w:val="clear" w:fill="FFFFFF"/>
        </w:rPr>
        <w:t>政府审定后报</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区</w:t>
      </w:r>
      <w:r>
        <w:rPr>
          <w:rFonts w:hint="eastAsia" w:ascii="仿宋_GB2312" w:hAnsi="仿宋_GB2312" w:eastAsia="仿宋_GB2312" w:cs="仿宋_GB2312"/>
          <w:i w:val="0"/>
          <w:iCs w:val="0"/>
          <w:caps w:val="0"/>
          <w:color w:val="333333"/>
          <w:spacing w:val="0"/>
          <w:sz w:val="32"/>
          <w:szCs w:val="32"/>
          <w:highlight w:val="none"/>
          <w:shd w:val="clear" w:fill="FFFFFF"/>
        </w:rPr>
        <w:t>人大批准。以上审核报送工作原则上在每年第四季度完成。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333333"/>
          <w:spacing w:val="0"/>
          <w:sz w:val="32"/>
          <w:szCs w:val="32"/>
          <w:highlight w:val="none"/>
        </w:rPr>
      </w:pPr>
      <w:r>
        <w:rPr>
          <w:rFonts w:hint="eastAsia" w:ascii="仿宋_GB2312" w:hAnsi="仿宋_GB2312" w:eastAsia="仿宋_GB2312" w:cs="仿宋_GB2312"/>
          <w:i w:val="0"/>
          <w:iCs w:val="0"/>
          <w:caps w:val="0"/>
          <w:color w:val="333333"/>
          <w:spacing w:val="0"/>
          <w:sz w:val="32"/>
          <w:szCs w:val="32"/>
          <w:highlight w:val="none"/>
          <w:shd w:val="clear" w:fill="FFFFFF"/>
        </w:rPr>
        <w:t>　　</w:t>
      </w:r>
      <w:r>
        <w:rPr>
          <w:rFonts w:hint="eastAsia" w:ascii="仿宋_GB2312" w:hAnsi="仿宋_GB2312" w:eastAsia="仿宋_GB2312" w:cs="仿宋_GB2312"/>
          <w:i w:val="0"/>
          <w:iCs w:val="0"/>
          <w:caps w:val="0"/>
          <w:color w:val="333333"/>
          <w:spacing w:val="0"/>
          <w:sz w:val="32"/>
          <w:szCs w:val="32"/>
          <w:highlight w:val="none"/>
          <w:shd w:val="clear" w:fill="FFFFFF"/>
          <w:lang w:eastAsia="zh-CN"/>
        </w:rPr>
        <w:t>第十一条</w:t>
      </w:r>
      <w:r>
        <w:rPr>
          <w:rFonts w:hint="eastAsia" w:ascii="仿宋_GB2312" w:hAnsi="仿宋_GB2312" w:eastAsia="仿宋_GB2312" w:cs="仿宋_GB2312"/>
          <w:i w:val="0"/>
          <w:iCs w:val="0"/>
          <w:caps w:val="0"/>
          <w:color w:val="333333"/>
          <w:spacing w:val="0"/>
          <w:sz w:val="32"/>
          <w:szCs w:val="32"/>
          <w:highlight w:val="none"/>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区</w:t>
      </w:r>
      <w:r>
        <w:rPr>
          <w:rFonts w:hint="eastAsia" w:ascii="仿宋_GB2312" w:hAnsi="仿宋_GB2312" w:eastAsia="仿宋_GB2312" w:cs="仿宋_GB2312"/>
          <w:i w:val="0"/>
          <w:iCs w:val="0"/>
          <w:caps w:val="0"/>
          <w:color w:val="333333"/>
          <w:spacing w:val="0"/>
          <w:sz w:val="32"/>
          <w:szCs w:val="32"/>
          <w:highlight w:val="none"/>
          <w:shd w:val="clear" w:fill="FFFFFF"/>
        </w:rPr>
        <w:t>属国有资本经营预算草案经批准后，</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区</w:t>
      </w:r>
      <w:r>
        <w:rPr>
          <w:rFonts w:hint="eastAsia" w:ascii="仿宋_GB2312" w:hAnsi="仿宋_GB2312" w:eastAsia="仿宋_GB2312" w:cs="仿宋_GB2312"/>
          <w:i w:val="0"/>
          <w:iCs w:val="0"/>
          <w:caps w:val="0"/>
          <w:color w:val="333333"/>
          <w:spacing w:val="0"/>
          <w:sz w:val="32"/>
          <w:szCs w:val="32"/>
          <w:highlight w:val="none"/>
          <w:shd w:val="clear" w:fill="FFFFFF"/>
        </w:rPr>
        <w:t>财政局自</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区</w:t>
      </w:r>
      <w:r>
        <w:rPr>
          <w:rFonts w:hint="eastAsia" w:ascii="仿宋_GB2312" w:hAnsi="仿宋_GB2312" w:eastAsia="仿宋_GB2312" w:cs="仿宋_GB2312"/>
          <w:i w:val="0"/>
          <w:iCs w:val="0"/>
          <w:caps w:val="0"/>
          <w:color w:val="333333"/>
          <w:spacing w:val="0"/>
          <w:sz w:val="32"/>
          <w:szCs w:val="32"/>
          <w:highlight w:val="none"/>
          <w:shd w:val="clear" w:fill="FFFFFF"/>
        </w:rPr>
        <w:t>人大批准之日起15个工作日内批复</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区</w:t>
      </w:r>
      <w:r>
        <w:rPr>
          <w:rFonts w:hint="eastAsia" w:ascii="仿宋_GB2312" w:hAnsi="仿宋_GB2312" w:eastAsia="仿宋_GB2312" w:cs="仿宋_GB2312"/>
          <w:i w:val="0"/>
          <w:iCs w:val="0"/>
          <w:caps w:val="0"/>
          <w:color w:val="333333"/>
          <w:spacing w:val="0"/>
          <w:sz w:val="32"/>
          <w:szCs w:val="32"/>
          <w:highlight w:val="none"/>
          <w:shd w:val="clear" w:fill="FFFFFF"/>
        </w:rPr>
        <w:t>属企业，并组织和监督预算的实施。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rPr>
      </w:pPr>
      <w:r>
        <w:rPr>
          <w:rFonts w:hint="eastAsia" w:ascii="仿宋_GB2312" w:hAnsi="仿宋_GB2312" w:eastAsia="仿宋_GB2312" w:cs="仿宋_GB2312"/>
          <w:i w:val="0"/>
          <w:iCs w:val="0"/>
          <w:caps w:val="0"/>
          <w:color w:val="333333"/>
          <w:spacing w:val="0"/>
          <w:sz w:val="32"/>
          <w:szCs w:val="32"/>
          <w:highlight w:val="none"/>
          <w:shd w:val="clear" w:fill="FFFFFF"/>
          <w:lang w:eastAsia="zh-CN"/>
        </w:rPr>
        <w:t>第十二条</w:t>
      </w:r>
      <w:r>
        <w:rPr>
          <w:rFonts w:hint="eastAsia" w:ascii="仿宋_GB2312" w:hAnsi="仿宋_GB2312" w:eastAsia="仿宋_GB2312" w:cs="仿宋_GB2312"/>
          <w:i w:val="0"/>
          <w:iCs w:val="0"/>
          <w:caps w:val="0"/>
          <w:color w:val="333333"/>
          <w:spacing w:val="0"/>
          <w:sz w:val="32"/>
          <w:szCs w:val="32"/>
          <w:highlight w:val="none"/>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区</w:t>
      </w:r>
      <w:r>
        <w:rPr>
          <w:rFonts w:hint="eastAsia" w:ascii="仿宋_GB2312" w:hAnsi="仿宋_GB2312" w:eastAsia="仿宋_GB2312" w:cs="仿宋_GB2312"/>
          <w:i w:val="0"/>
          <w:iCs w:val="0"/>
          <w:caps w:val="0"/>
          <w:color w:val="333333"/>
          <w:spacing w:val="0"/>
          <w:sz w:val="32"/>
          <w:szCs w:val="32"/>
          <w:highlight w:val="none"/>
          <w:shd w:val="clear" w:fill="FFFFFF"/>
        </w:rPr>
        <w:t>属国有资本经营预算按财政年度编制，自公历1月1日至12月31日。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i w:val="0"/>
          <w:iCs w:val="0"/>
          <w:caps w:val="0"/>
          <w:color w:val="333333"/>
          <w:spacing w:val="0"/>
          <w:sz w:val="32"/>
          <w:szCs w:val="32"/>
          <w:highlight w:val="none"/>
          <w:shd w:val="clear" w:fill="FFFFFF"/>
          <w:lang w:val="en-US" w:eastAsia="zh-CN"/>
        </w:rPr>
      </w:pPr>
      <w:r>
        <w:rPr>
          <w:rFonts w:hint="eastAsia" w:ascii="黑体" w:hAnsi="黑体" w:eastAsia="黑体" w:cs="黑体"/>
          <w:i w:val="0"/>
          <w:iCs w:val="0"/>
          <w:caps w:val="0"/>
          <w:color w:val="333333"/>
          <w:spacing w:val="0"/>
          <w:sz w:val="32"/>
          <w:szCs w:val="32"/>
          <w:highlight w:val="none"/>
          <w:shd w:val="clear" w:fill="FFFFFF"/>
          <w:lang w:eastAsia="zh-CN"/>
        </w:rPr>
        <w:t>第四章</w:t>
      </w:r>
      <w:r>
        <w:rPr>
          <w:rFonts w:hint="eastAsia" w:ascii="黑体" w:hAnsi="黑体" w:eastAsia="黑体" w:cs="黑体"/>
          <w:i w:val="0"/>
          <w:iCs w:val="0"/>
          <w:caps w:val="0"/>
          <w:color w:val="333333"/>
          <w:spacing w:val="0"/>
          <w:sz w:val="32"/>
          <w:szCs w:val="32"/>
          <w:highlight w:val="none"/>
          <w:shd w:val="clear" w:fill="FFFFFF"/>
          <w:lang w:val="en-US" w:eastAsia="zh-CN"/>
        </w:rPr>
        <w:t xml:space="preserve">  区属国有资本经营预算的编制要求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333333"/>
          <w:spacing w:val="0"/>
          <w:sz w:val="32"/>
          <w:szCs w:val="32"/>
          <w:highlight w:val="none"/>
        </w:rPr>
      </w:pPr>
      <w:r>
        <w:rPr>
          <w:rFonts w:hint="eastAsia" w:ascii="仿宋_GB2312" w:hAnsi="仿宋_GB2312" w:eastAsia="仿宋_GB2312" w:cs="仿宋_GB2312"/>
          <w:i w:val="0"/>
          <w:iCs w:val="0"/>
          <w:caps w:val="0"/>
          <w:color w:val="333333"/>
          <w:spacing w:val="0"/>
          <w:sz w:val="32"/>
          <w:szCs w:val="32"/>
          <w:highlight w:val="none"/>
          <w:shd w:val="clear" w:fill="FFFFFF"/>
        </w:rPr>
        <w:t>　　</w:t>
      </w:r>
      <w:r>
        <w:rPr>
          <w:rFonts w:hint="eastAsia" w:ascii="仿宋_GB2312" w:hAnsi="仿宋_GB2312" w:eastAsia="仿宋_GB2312" w:cs="仿宋_GB2312"/>
          <w:i w:val="0"/>
          <w:iCs w:val="0"/>
          <w:caps w:val="0"/>
          <w:color w:val="333333"/>
          <w:spacing w:val="0"/>
          <w:sz w:val="32"/>
          <w:szCs w:val="32"/>
          <w:highlight w:val="none"/>
          <w:shd w:val="clear" w:fill="FFFFFF"/>
          <w:lang w:eastAsia="zh-CN"/>
        </w:rPr>
        <w:t>第十三条</w:t>
      </w:r>
      <w:r>
        <w:rPr>
          <w:rFonts w:hint="eastAsia" w:ascii="仿宋_GB2312" w:hAnsi="仿宋_GB2312" w:eastAsia="仿宋_GB2312" w:cs="仿宋_GB2312"/>
          <w:i w:val="0"/>
          <w:iCs w:val="0"/>
          <w:caps w:val="0"/>
          <w:color w:val="333333"/>
          <w:spacing w:val="0"/>
          <w:sz w:val="32"/>
          <w:szCs w:val="32"/>
          <w:highlight w:val="none"/>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区财政局</w:t>
      </w:r>
      <w:r>
        <w:rPr>
          <w:rFonts w:hint="eastAsia" w:ascii="仿宋_GB2312" w:hAnsi="仿宋_GB2312" w:eastAsia="仿宋_GB2312" w:cs="仿宋_GB2312"/>
          <w:i w:val="0"/>
          <w:iCs w:val="0"/>
          <w:caps w:val="0"/>
          <w:color w:val="333333"/>
          <w:spacing w:val="0"/>
          <w:sz w:val="32"/>
          <w:szCs w:val="32"/>
          <w:highlight w:val="none"/>
          <w:shd w:val="clear" w:fill="FFFFFF"/>
        </w:rPr>
        <w:t>要认真履行</w:t>
      </w:r>
      <w:r>
        <w:rPr>
          <w:rFonts w:hint="eastAsia" w:ascii="仿宋_GB2312" w:hAnsi="仿宋_GB2312" w:eastAsia="仿宋_GB2312" w:cs="仿宋_GB2312"/>
          <w:i w:val="0"/>
          <w:iCs w:val="0"/>
          <w:caps w:val="0"/>
          <w:color w:val="333333"/>
          <w:spacing w:val="0"/>
          <w:sz w:val="32"/>
          <w:szCs w:val="32"/>
          <w:highlight w:val="none"/>
          <w:shd w:val="clear" w:fill="FFFFFF"/>
          <w:lang w:eastAsia="zh-CN"/>
        </w:rPr>
        <w:t>监</w:t>
      </w:r>
      <w:r>
        <w:rPr>
          <w:rFonts w:hint="eastAsia" w:ascii="仿宋_GB2312" w:hAnsi="仿宋_GB2312" w:eastAsia="仿宋_GB2312" w:cs="仿宋_GB2312"/>
          <w:i w:val="0"/>
          <w:iCs w:val="0"/>
          <w:caps w:val="0"/>
          <w:color w:val="333333"/>
          <w:spacing w:val="0"/>
          <w:sz w:val="32"/>
          <w:szCs w:val="32"/>
          <w:highlight w:val="none"/>
          <w:shd w:val="clear" w:fill="FFFFFF"/>
        </w:rPr>
        <w:t>管责任，从严审核企业申报上缴国有资本经营收益情况，确保国有企业母子公司合并年度财务报表的真实性、准确性，做到国有资本经营收益应收全收。除国家会计政策调整事项可予以确认外，按以下原则从严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333333"/>
          <w:spacing w:val="0"/>
          <w:sz w:val="32"/>
          <w:szCs w:val="32"/>
          <w:highlight w:val="none"/>
        </w:rPr>
      </w:pPr>
      <w:r>
        <w:rPr>
          <w:rFonts w:hint="eastAsia" w:ascii="仿宋_GB2312" w:hAnsi="仿宋_GB2312" w:eastAsia="仿宋_GB2312" w:cs="仿宋_GB2312"/>
          <w:i w:val="0"/>
          <w:iCs w:val="0"/>
          <w:caps w:val="0"/>
          <w:color w:val="333333"/>
          <w:spacing w:val="0"/>
          <w:sz w:val="32"/>
          <w:szCs w:val="32"/>
          <w:highlight w:val="none"/>
          <w:shd w:val="clear" w:fill="FFFFFF"/>
        </w:rPr>
        <w:t>　　一是调增以前年度未分配利润等事项的，追缴应上缴的国有资本收益；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333333"/>
          <w:spacing w:val="0"/>
          <w:sz w:val="32"/>
          <w:szCs w:val="32"/>
          <w:highlight w:val="none"/>
        </w:rPr>
      </w:pPr>
      <w:r>
        <w:rPr>
          <w:rFonts w:hint="eastAsia" w:ascii="仿宋_GB2312" w:hAnsi="仿宋_GB2312" w:eastAsia="仿宋_GB2312" w:cs="仿宋_GB2312"/>
          <w:i w:val="0"/>
          <w:iCs w:val="0"/>
          <w:caps w:val="0"/>
          <w:color w:val="333333"/>
          <w:spacing w:val="0"/>
          <w:sz w:val="32"/>
          <w:szCs w:val="32"/>
          <w:highlight w:val="none"/>
          <w:shd w:val="clear" w:fill="FFFFFF"/>
        </w:rPr>
        <w:t>　　二是调减以前年度未分配利润等事项的，原已上缴的国有资本收益不予退还及抵扣；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333333"/>
          <w:spacing w:val="0"/>
          <w:sz w:val="32"/>
          <w:szCs w:val="32"/>
          <w:highlight w:val="none"/>
        </w:rPr>
      </w:pPr>
      <w:r>
        <w:rPr>
          <w:rFonts w:hint="eastAsia" w:ascii="仿宋_GB2312" w:hAnsi="仿宋_GB2312" w:eastAsia="仿宋_GB2312" w:cs="仿宋_GB2312"/>
          <w:i w:val="0"/>
          <w:iCs w:val="0"/>
          <w:caps w:val="0"/>
          <w:color w:val="333333"/>
          <w:spacing w:val="0"/>
          <w:sz w:val="32"/>
          <w:szCs w:val="32"/>
          <w:highlight w:val="none"/>
          <w:shd w:val="clear" w:fill="FFFFFF"/>
        </w:rPr>
        <w:t>　　三是企业提供的审计报告内容存在相互矛盾的，上缴基数按就高、抵扣项目按就低原则审核；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333333"/>
          <w:spacing w:val="0"/>
          <w:sz w:val="32"/>
          <w:szCs w:val="32"/>
          <w:highlight w:val="none"/>
        </w:rPr>
      </w:pPr>
      <w:r>
        <w:rPr>
          <w:rFonts w:hint="eastAsia" w:ascii="仿宋_GB2312" w:hAnsi="仿宋_GB2312" w:eastAsia="仿宋_GB2312" w:cs="仿宋_GB2312"/>
          <w:i w:val="0"/>
          <w:iCs w:val="0"/>
          <w:caps w:val="0"/>
          <w:color w:val="333333"/>
          <w:spacing w:val="0"/>
          <w:sz w:val="32"/>
          <w:szCs w:val="32"/>
          <w:highlight w:val="none"/>
          <w:shd w:val="clear" w:fill="FFFFFF"/>
        </w:rPr>
        <w:t>　　四是涉及重组的企业，审核基础为重组后形成的收益，重组以前形成的亏损不予抵扣。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333333"/>
          <w:spacing w:val="0"/>
          <w:sz w:val="32"/>
          <w:szCs w:val="32"/>
          <w:highlight w:val="none"/>
        </w:rPr>
      </w:pPr>
      <w:r>
        <w:rPr>
          <w:rFonts w:hint="eastAsia" w:ascii="仿宋_GB2312" w:hAnsi="仿宋_GB2312" w:eastAsia="仿宋_GB2312" w:cs="仿宋_GB2312"/>
          <w:i w:val="0"/>
          <w:iCs w:val="0"/>
          <w:caps w:val="0"/>
          <w:color w:val="333333"/>
          <w:spacing w:val="0"/>
          <w:sz w:val="32"/>
          <w:szCs w:val="32"/>
          <w:highlight w:val="none"/>
          <w:shd w:val="clear" w:fill="FFFFFF"/>
        </w:rPr>
        <w:t>　　</w:t>
      </w:r>
      <w:r>
        <w:rPr>
          <w:rFonts w:hint="eastAsia" w:ascii="仿宋_GB2312" w:hAnsi="仿宋_GB2312" w:eastAsia="仿宋_GB2312" w:cs="仿宋_GB2312"/>
          <w:i w:val="0"/>
          <w:iCs w:val="0"/>
          <w:caps w:val="0"/>
          <w:color w:val="333333"/>
          <w:spacing w:val="0"/>
          <w:sz w:val="32"/>
          <w:szCs w:val="32"/>
          <w:highlight w:val="none"/>
          <w:shd w:val="clear" w:fill="FFFFFF"/>
          <w:lang w:eastAsia="zh-CN"/>
        </w:rPr>
        <w:t>第十四条</w:t>
      </w:r>
      <w:r>
        <w:rPr>
          <w:rFonts w:hint="eastAsia" w:ascii="仿宋_GB2312" w:hAnsi="仿宋_GB2312" w:eastAsia="仿宋_GB2312" w:cs="仿宋_GB2312"/>
          <w:i w:val="0"/>
          <w:iCs w:val="0"/>
          <w:caps w:val="0"/>
          <w:color w:val="333333"/>
          <w:spacing w:val="0"/>
          <w:sz w:val="32"/>
          <w:szCs w:val="32"/>
          <w:highlight w:val="none"/>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区财政局</w:t>
      </w:r>
      <w:r>
        <w:rPr>
          <w:rFonts w:hint="eastAsia" w:ascii="仿宋_GB2312" w:hAnsi="仿宋_GB2312" w:eastAsia="仿宋_GB2312" w:cs="仿宋_GB2312"/>
          <w:i w:val="0"/>
          <w:iCs w:val="0"/>
          <w:caps w:val="0"/>
          <w:color w:val="333333"/>
          <w:spacing w:val="0"/>
          <w:sz w:val="32"/>
          <w:szCs w:val="32"/>
          <w:highlight w:val="none"/>
          <w:shd w:val="clear" w:fill="FFFFFF"/>
        </w:rPr>
        <w:t>要按照“保障重点、绩效优先”的原则，严格控制支出项目，重点保障</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区</w:t>
      </w:r>
      <w:r>
        <w:rPr>
          <w:rFonts w:hint="eastAsia" w:ascii="仿宋_GB2312" w:hAnsi="仿宋_GB2312" w:eastAsia="仿宋_GB2312" w:cs="仿宋_GB2312"/>
          <w:i w:val="0"/>
          <w:iCs w:val="0"/>
          <w:caps w:val="0"/>
          <w:color w:val="333333"/>
          <w:spacing w:val="0"/>
          <w:sz w:val="32"/>
          <w:szCs w:val="32"/>
          <w:highlight w:val="none"/>
          <w:shd w:val="clear" w:fill="FFFFFF"/>
        </w:rPr>
        <w:t>委、</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区</w:t>
      </w:r>
      <w:r>
        <w:rPr>
          <w:rFonts w:hint="eastAsia" w:ascii="仿宋_GB2312" w:hAnsi="仿宋_GB2312" w:eastAsia="仿宋_GB2312" w:cs="仿宋_GB2312"/>
          <w:i w:val="0"/>
          <w:iCs w:val="0"/>
          <w:caps w:val="0"/>
          <w:color w:val="333333"/>
          <w:spacing w:val="0"/>
          <w:sz w:val="32"/>
          <w:szCs w:val="32"/>
          <w:highlight w:val="none"/>
          <w:shd w:val="clear" w:fill="FFFFFF"/>
        </w:rPr>
        <w:t>政府决定的重大项目支出需要，对没有明确安排依据和绩效目标的支出项目，一律不予安排。</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区属企业</w:t>
      </w:r>
      <w:r>
        <w:rPr>
          <w:rFonts w:hint="eastAsia" w:ascii="仿宋_GB2312" w:hAnsi="仿宋_GB2312" w:eastAsia="仿宋_GB2312" w:cs="仿宋_GB2312"/>
          <w:i w:val="0"/>
          <w:iCs w:val="0"/>
          <w:caps w:val="0"/>
          <w:color w:val="333333"/>
          <w:spacing w:val="0"/>
          <w:sz w:val="32"/>
          <w:szCs w:val="32"/>
          <w:highlight w:val="none"/>
          <w:shd w:val="clear" w:fill="FFFFFF"/>
        </w:rPr>
        <w:t>在编报绩效目标时，要从保障中央、省</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、市和区</w:t>
      </w:r>
      <w:r>
        <w:rPr>
          <w:rFonts w:hint="eastAsia" w:ascii="仿宋_GB2312" w:hAnsi="仿宋_GB2312" w:eastAsia="仿宋_GB2312" w:cs="仿宋_GB2312"/>
          <w:i w:val="0"/>
          <w:iCs w:val="0"/>
          <w:caps w:val="0"/>
          <w:color w:val="333333"/>
          <w:spacing w:val="0"/>
          <w:sz w:val="32"/>
          <w:szCs w:val="32"/>
          <w:highlight w:val="none"/>
          <w:shd w:val="clear" w:fill="FFFFFF"/>
        </w:rPr>
        <w:t>规定任务的完成、达到人民群众满意效果的角度出发，全面清晰反映部门职责、工作重点和具体任务，明确有关项目预期要达到的产出和效果，并以量化绩效指标进行细化描述。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64"/>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highlight w:val="none"/>
          <w:shd w:val="clear" w:fill="FFFFFF"/>
          <w:lang w:eastAsia="zh-CN"/>
        </w:rPr>
        <w:t>第十五条</w:t>
      </w:r>
      <w:r>
        <w:rPr>
          <w:rFonts w:hint="eastAsia" w:ascii="仿宋_GB2312" w:hAnsi="仿宋_GB2312" w:eastAsia="仿宋_GB2312" w:cs="仿宋_GB2312"/>
          <w:i w:val="0"/>
          <w:iCs w:val="0"/>
          <w:caps w:val="0"/>
          <w:color w:val="333333"/>
          <w:spacing w:val="0"/>
          <w:sz w:val="32"/>
          <w:szCs w:val="32"/>
          <w:highlight w:val="none"/>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lang w:eastAsia="zh-CN"/>
        </w:rPr>
        <w:t>区财政局</w:t>
      </w:r>
      <w:r>
        <w:rPr>
          <w:rFonts w:hint="eastAsia" w:ascii="仿宋_GB2312" w:hAnsi="仿宋_GB2312" w:eastAsia="仿宋_GB2312" w:cs="仿宋_GB2312"/>
          <w:i w:val="0"/>
          <w:iCs w:val="0"/>
          <w:caps w:val="0"/>
          <w:color w:val="333333"/>
          <w:spacing w:val="0"/>
          <w:sz w:val="32"/>
          <w:szCs w:val="32"/>
          <w:shd w:val="clear" w:fill="FFFFFF"/>
        </w:rPr>
        <w:t>要按照统一的预算编制格式和编制要求，组织</w:t>
      </w:r>
      <w:r>
        <w:rPr>
          <w:rFonts w:hint="eastAsia" w:ascii="仿宋_GB2312" w:hAnsi="仿宋_GB2312" w:eastAsia="仿宋_GB2312" w:cs="仿宋_GB2312"/>
          <w:i w:val="0"/>
          <w:iCs w:val="0"/>
          <w:caps w:val="0"/>
          <w:color w:val="333333"/>
          <w:spacing w:val="0"/>
          <w:sz w:val="32"/>
          <w:szCs w:val="32"/>
          <w:shd w:val="clear" w:fill="FFFFFF"/>
          <w:lang w:eastAsia="zh-CN"/>
        </w:rPr>
        <w:t>区</w:t>
      </w:r>
      <w:r>
        <w:rPr>
          <w:rFonts w:hint="eastAsia" w:ascii="仿宋_GB2312" w:hAnsi="仿宋_GB2312" w:eastAsia="仿宋_GB2312" w:cs="仿宋_GB2312"/>
          <w:i w:val="0"/>
          <w:iCs w:val="0"/>
          <w:caps w:val="0"/>
          <w:color w:val="333333"/>
          <w:spacing w:val="0"/>
          <w:sz w:val="32"/>
          <w:szCs w:val="32"/>
          <w:shd w:val="clear" w:fill="FFFFFF"/>
        </w:rPr>
        <w:t>属企业认真编报</w:t>
      </w:r>
      <w:r>
        <w:rPr>
          <w:rFonts w:hint="eastAsia" w:ascii="仿宋_GB2312" w:hAnsi="仿宋_GB2312" w:eastAsia="仿宋_GB2312" w:cs="仿宋_GB2312"/>
          <w:i w:val="0"/>
          <w:iCs w:val="0"/>
          <w:caps w:val="0"/>
          <w:color w:val="333333"/>
          <w:spacing w:val="0"/>
          <w:sz w:val="32"/>
          <w:szCs w:val="32"/>
          <w:shd w:val="clear" w:fill="FFFFFF"/>
          <w:lang w:eastAsia="zh-CN"/>
        </w:rPr>
        <w:t>区</w:t>
      </w:r>
      <w:r>
        <w:rPr>
          <w:rFonts w:hint="eastAsia" w:ascii="仿宋_GB2312" w:hAnsi="仿宋_GB2312" w:eastAsia="仿宋_GB2312" w:cs="仿宋_GB2312"/>
          <w:i w:val="0"/>
          <w:iCs w:val="0"/>
          <w:caps w:val="0"/>
          <w:color w:val="333333"/>
          <w:spacing w:val="0"/>
          <w:sz w:val="32"/>
          <w:szCs w:val="32"/>
          <w:shd w:val="clear" w:fill="FFFFFF"/>
        </w:rPr>
        <w:t>级国有资本经营预算草案，确保编报工作统一、规范、有序。进一步加强数据的审核把关和支出项目的可行性研究，确保各项数据准确、真实、完整，提高预算编制工作质量。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i w:val="0"/>
          <w:iCs w:val="0"/>
          <w:caps w:val="0"/>
          <w:color w:val="333333"/>
          <w:spacing w:val="0"/>
          <w:sz w:val="32"/>
          <w:szCs w:val="32"/>
          <w:shd w:val="clear" w:fill="FFFFFF"/>
          <w:lang w:val="en-US" w:eastAsia="zh-CN"/>
        </w:rPr>
      </w:pPr>
      <w:r>
        <w:rPr>
          <w:rFonts w:hint="eastAsia" w:ascii="黑体" w:hAnsi="黑体" w:eastAsia="黑体" w:cs="黑体"/>
          <w:i w:val="0"/>
          <w:iCs w:val="0"/>
          <w:caps w:val="0"/>
          <w:color w:val="333333"/>
          <w:spacing w:val="0"/>
          <w:sz w:val="32"/>
          <w:szCs w:val="32"/>
          <w:shd w:val="clear" w:fill="FFFFFF"/>
          <w:lang w:eastAsia="zh-CN"/>
        </w:rPr>
        <w:t>第五章</w:t>
      </w:r>
      <w:r>
        <w:rPr>
          <w:rFonts w:hint="eastAsia" w:ascii="黑体" w:hAnsi="黑体" w:eastAsia="黑体" w:cs="黑体"/>
          <w:i w:val="0"/>
          <w:iCs w:val="0"/>
          <w:caps w:val="0"/>
          <w:color w:val="333333"/>
          <w:spacing w:val="0"/>
          <w:sz w:val="32"/>
          <w:szCs w:val="32"/>
          <w:shd w:val="clear" w:fill="FFFFFF"/>
          <w:lang w:val="en-US" w:eastAsia="zh-CN"/>
        </w:rPr>
        <w:t xml:space="preserve">  区属国有资本经营预算的执行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w:t>
      </w:r>
      <w:r>
        <w:rPr>
          <w:rFonts w:hint="eastAsia" w:ascii="仿宋_GB2312" w:hAnsi="仿宋_GB2312" w:eastAsia="仿宋_GB2312" w:cs="仿宋_GB2312"/>
          <w:i w:val="0"/>
          <w:iCs w:val="0"/>
          <w:caps w:val="0"/>
          <w:color w:val="333333"/>
          <w:spacing w:val="0"/>
          <w:sz w:val="32"/>
          <w:szCs w:val="32"/>
          <w:highlight w:val="none"/>
          <w:shd w:val="clear" w:fill="FFFFFF"/>
          <w:lang w:eastAsia="zh-CN"/>
        </w:rPr>
        <w:t>第十六条</w:t>
      </w:r>
      <w:r>
        <w:rPr>
          <w:rFonts w:hint="eastAsia" w:ascii="仿宋_GB2312" w:hAnsi="仿宋_GB2312" w:eastAsia="仿宋_GB2312" w:cs="仿宋_GB2312"/>
          <w:i w:val="0"/>
          <w:iCs w:val="0"/>
          <w:caps w:val="0"/>
          <w:color w:val="333333"/>
          <w:spacing w:val="0"/>
          <w:sz w:val="32"/>
          <w:szCs w:val="32"/>
          <w:highlight w:val="none"/>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lang w:eastAsia="zh-CN"/>
        </w:rPr>
        <w:t>区财政局</w:t>
      </w:r>
      <w:r>
        <w:rPr>
          <w:rFonts w:hint="eastAsia" w:ascii="仿宋_GB2312" w:hAnsi="仿宋_GB2312" w:eastAsia="仿宋_GB2312" w:cs="仿宋_GB2312"/>
          <w:i w:val="0"/>
          <w:iCs w:val="0"/>
          <w:caps w:val="0"/>
          <w:color w:val="333333"/>
          <w:spacing w:val="0"/>
          <w:sz w:val="32"/>
          <w:szCs w:val="32"/>
          <w:shd w:val="clear" w:fill="FFFFFF"/>
        </w:rPr>
        <w:t>按规定时限下达收取</w:t>
      </w:r>
      <w:r>
        <w:rPr>
          <w:rFonts w:hint="eastAsia" w:ascii="仿宋_GB2312" w:hAnsi="仿宋_GB2312" w:eastAsia="仿宋_GB2312" w:cs="仿宋_GB2312"/>
          <w:i w:val="0"/>
          <w:iCs w:val="0"/>
          <w:caps w:val="0"/>
          <w:color w:val="333333"/>
          <w:spacing w:val="0"/>
          <w:sz w:val="32"/>
          <w:szCs w:val="32"/>
          <w:shd w:val="clear" w:fill="FFFFFF"/>
          <w:lang w:eastAsia="zh-CN"/>
        </w:rPr>
        <w:t>区</w:t>
      </w:r>
      <w:r>
        <w:rPr>
          <w:rFonts w:hint="eastAsia" w:ascii="仿宋_GB2312" w:hAnsi="仿宋_GB2312" w:eastAsia="仿宋_GB2312" w:cs="仿宋_GB2312"/>
          <w:i w:val="0"/>
          <w:iCs w:val="0"/>
          <w:caps w:val="0"/>
          <w:color w:val="333333"/>
          <w:spacing w:val="0"/>
          <w:sz w:val="32"/>
          <w:szCs w:val="32"/>
          <w:shd w:val="clear" w:fill="FFFFFF"/>
        </w:rPr>
        <w:t>属企业国有资本收益的通知(具体收取年度在下达的通知中明确)。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w:t>
      </w:r>
      <w:r>
        <w:rPr>
          <w:rFonts w:hint="eastAsia" w:ascii="仿宋_GB2312" w:hAnsi="仿宋_GB2312" w:eastAsia="仿宋_GB2312" w:cs="仿宋_GB2312"/>
          <w:i w:val="0"/>
          <w:iCs w:val="0"/>
          <w:caps w:val="0"/>
          <w:color w:val="333333"/>
          <w:spacing w:val="0"/>
          <w:sz w:val="32"/>
          <w:szCs w:val="32"/>
          <w:highlight w:val="none"/>
          <w:shd w:val="clear" w:fill="FFFFFF"/>
          <w:lang w:eastAsia="zh-CN"/>
        </w:rPr>
        <w:t>第十七条</w:t>
      </w:r>
      <w:r>
        <w:rPr>
          <w:rFonts w:hint="eastAsia" w:ascii="仿宋_GB2312" w:hAnsi="仿宋_GB2312" w:eastAsia="仿宋_GB2312" w:cs="仿宋_GB2312"/>
          <w:i w:val="0"/>
          <w:iCs w:val="0"/>
          <w:caps w:val="0"/>
          <w:color w:val="333333"/>
          <w:spacing w:val="0"/>
          <w:sz w:val="32"/>
          <w:szCs w:val="32"/>
          <w:highlight w:val="none"/>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lang w:eastAsia="zh-CN"/>
        </w:rPr>
        <w:t>区</w:t>
      </w:r>
      <w:r>
        <w:rPr>
          <w:rFonts w:hint="eastAsia" w:ascii="仿宋_GB2312" w:hAnsi="仿宋_GB2312" w:eastAsia="仿宋_GB2312" w:cs="仿宋_GB2312"/>
          <w:i w:val="0"/>
          <w:iCs w:val="0"/>
          <w:caps w:val="0"/>
          <w:color w:val="333333"/>
          <w:spacing w:val="0"/>
          <w:sz w:val="32"/>
          <w:szCs w:val="32"/>
          <w:shd w:val="clear" w:fill="FFFFFF"/>
        </w:rPr>
        <w:t>属企业在规定时间内向</w:t>
      </w:r>
      <w:r>
        <w:rPr>
          <w:rFonts w:hint="eastAsia" w:ascii="仿宋_GB2312" w:hAnsi="仿宋_GB2312" w:eastAsia="仿宋_GB2312" w:cs="仿宋_GB2312"/>
          <w:i w:val="0"/>
          <w:iCs w:val="0"/>
          <w:caps w:val="0"/>
          <w:color w:val="333333"/>
          <w:spacing w:val="0"/>
          <w:sz w:val="32"/>
          <w:szCs w:val="32"/>
          <w:shd w:val="clear" w:fill="FFFFFF"/>
          <w:lang w:eastAsia="zh-CN"/>
        </w:rPr>
        <w:t>区财政局</w:t>
      </w:r>
      <w:r>
        <w:rPr>
          <w:rFonts w:hint="eastAsia" w:ascii="仿宋_GB2312" w:hAnsi="仿宋_GB2312" w:eastAsia="仿宋_GB2312" w:cs="仿宋_GB2312"/>
          <w:i w:val="0"/>
          <w:iCs w:val="0"/>
          <w:caps w:val="0"/>
          <w:color w:val="333333"/>
          <w:spacing w:val="0"/>
          <w:sz w:val="32"/>
          <w:szCs w:val="32"/>
          <w:shd w:val="clear" w:fill="FFFFFF"/>
        </w:rPr>
        <w:t>申报国有资本收益：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（一）利润收入。依据经会计师事务所审计后的企业上年度财务报告，于每年6月底前申报。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（二）股利、股息收入。在董事会或股东会决议通过利润分配方案后1个月内申报。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（三）产权转让收入。在签订转让合同后30个工作日内申报。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（四）清算收入。在取得清算收入后两个月内并于清算企业注销登记前，由清算组或管理人负责申报。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（五）</w:t>
      </w:r>
      <w:r>
        <w:rPr>
          <w:rFonts w:hint="eastAsia" w:ascii="仿宋_GB2312" w:hAnsi="仿宋_GB2312" w:eastAsia="仿宋_GB2312" w:cs="仿宋_GB2312"/>
          <w:i w:val="0"/>
          <w:iCs w:val="0"/>
          <w:caps w:val="0"/>
          <w:color w:val="333333"/>
          <w:spacing w:val="0"/>
          <w:sz w:val="32"/>
          <w:szCs w:val="32"/>
          <w:shd w:val="clear" w:fill="FFFFFF"/>
          <w:lang w:eastAsia="zh-CN"/>
        </w:rPr>
        <w:t>区</w:t>
      </w:r>
      <w:r>
        <w:rPr>
          <w:rFonts w:hint="eastAsia" w:ascii="仿宋_GB2312" w:hAnsi="仿宋_GB2312" w:eastAsia="仿宋_GB2312" w:cs="仿宋_GB2312"/>
          <w:i w:val="0"/>
          <w:iCs w:val="0"/>
          <w:caps w:val="0"/>
          <w:color w:val="333333"/>
          <w:spacing w:val="0"/>
          <w:sz w:val="32"/>
          <w:szCs w:val="32"/>
          <w:shd w:val="clear" w:fill="FFFFFF"/>
        </w:rPr>
        <w:t>政府决定收缴的其他国有资本收益，按</w:t>
      </w:r>
      <w:r>
        <w:rPr>
          <w:rFonts w:hint="eastAsia" w:ascii="仿宋_GB2312" w:hAnsi="仿宋_GB2312" w:eastAsia="仿宋_GB2312" w:cs="仿宋_GB2312"/>
          <w:i w:val="0"/>
          <w:iCs w:val="0"/>
          <w:caps w:val="0"/>
          <w:color w:val="333333"/>
          <w:spacing w:val="0"/>
          <w:sz w:val="32"/>
          <w:szCs w:val="32"/>
          <w:shd w:val="clear" w:fill="FFFFFF"/>
          <w:lang w:eastAsia="zh-CN"/>
        </w:rPr>
        <w:t>区</w:t>
      </w:r>
      <w:r>
        <w:rPr>
          <w:rFonts w:hint="eastAsia" w:ascii="仿宋_GB2312" w:hAnsi="仿宋_GB2312" w:eastAsia="仿宋_GB2312" w:cs="仿宋_GB2312"/>
          <w:i w:val="0"/>
          <w:iCs w:val="0"/>
          <w:caps w:val="0"/>
          <w:color w:val="333333"/>
          <w:spacing w:val="0"/>
          <w:sz w:val="32"/>
          <w:szCs w:val="32"/>
          <w:shd w:val="clear" w:fill="FFFFFF"/>
        </w:rPr>
        <w:t>政府决定执行。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highlight w:val="none"/>
          <w:shd w:val="clear" w:fill="FFFFFF"/>
          <w:lang w:eastAsia="zh-CN"/>
        </w:rPr>
        <w:t>第十八条</w:t>
      </w:r>
      <w:r>
        <w:rPr>
          <w:rFonts w:hint="eastAsia" w:ascii="仿宋_GB2312" w:hAnsi="仿宋_GB2312" w:eastAsia="仿宋_GB2312" w:cs="仿宋_GB2312"/>
          <w:i w:val="0"/>
          <w:iCs w:val="0"/>
          <w:caps w:val="0"/>
          <w:color w:val="333333"/>
          <w:spacing w:val="0"/>
          <w:sz w:val="32"/>
          <w:szCs w:val="32"/>
          <w:highlight w:val="none"/>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lang w:eastAsia="zh-CN"/>
        </w:rPr>
        <w:t>区财政局</w:t>
      </w:r>
      <w:r>
        <w:rPr>
          <w:rFonts w:hint="eastAsia" w:ascii="仿宋_GB2312" w:hAnsi="仿宋_GB2312" w:eastAsia="仿宋_GB2312" w:cs="仿宋_GB2312"/>
          <w:i w:val="0"/>
          <w:iCs w:val="0"/>
          <w:caps w:val="0"/>
          <w:color w:val="333333"/>
          <w:spacing w:val="0"/>
          <w:sz w:val="32"/>
          <w:szCs w:val="32"/>
          <w:shd w:val="clear" w:fill="FFFFFF"/>
        </w:rPr>
        <w:t>负责审核</w:t>
      </w:r>
      <w:r>
        <w:rPr>
          <w:rFonts w:hint="eastAsia" w:ascii="仿宋_GB2312" w:hAnsi="仿宋_GB2312" w:eastAsia="仿宋_GB2312" w:cs="仿宋_GB2312"/>
          <w:i w:val="0"/>
          <w:iCs w:val="0"/>
          <w:caps w:val="0"/>
          <w:color w:val="333333"/>
          <w:spacing w:val="0"/>
          <w:sz w:val="32"/>
          <w:szCs w:val="32"/>
          <w:shd w:val="clear" w:fill="FFFFFF"/>
          <w:lang w:eastAsia="zh-CN"/>
        </w:rPr>
        <w:t>区属</w:t>
      </w:r>
      <w:r>
        <w:rPr>
          <w:rFonts w:hint="eastAsia" w:ascii="仿宋_GB2312" w:hAnsi="仿宋_GB2312" w:eastAsia="仿宋_GB2312" w:cs="仿宋_GB2312"/>
          <w:i w:val="0"/>
          <w:iCs w:val="0"/>
          <w:caps w:val="0"/>
          <w:color w:val="333333"/>
          <w:spacing w:val="0"/>
          <w:sz w:val="32"/>
          <w:szCs w:val="32"/>
          <w:shd w:val="clear" w:fill="FFFFFF"/>
        </w:rPr>
        <w:t>企业申报的国有资本收益</w:t>
      </w:r>
      <w:r>
        <w:rPr>
          <w:rFonts w:hint="eastAsia" w:ascii="仿宋_GB2312" w:hAnsi="仿宋_GB2312" w:eastAsia="仿宋_GB2312" w:cs="仿宋_GB2312"/>
          <w:i w:val="0"/>
          <w:iCs w:val="0"/>
          <w:caps w:val="0"/>
          <w:color w:val="333333"/>
          <w:spacing w:val="0"/>
          <w:sz w:val="32"/>
          <w:szCs w:val="32"/>
          <w:shd w:val="clear" w:fill="FFFFFF"/>
          <w:lang w:eastAsia="zh-CN"/>
        </w:rPr>
        <w:t>，审核通过后应当及时</w:t>
      </w:r>
      <w:r>
        <w:rPr>
          <w:rFonts w:hint="eastAsia" w:ascii="仿宋_GB2312" w:hAnsi="仿宋_GB2312" w:eastAsia="仿宋_GB2312" w:cs="仿宋_GB2312"/>
          <w:i w:val="0"/>
          <w:iCs w:val="0"/>
          <w:caps w:val="0"/>
          <w:color w:val="333333"/>
          <w:spacing w:val="0"/>
          <w:sz w:val="32"/>
          <w:szCs w:val="32"/>
          <w:shd w:val="clear" w:fill="FFFFFF"/>
        </w:rPr>
        <w:t>向</w:t>
      </w:r>
      <w:r>
        <w:rPr>
          <w:rFonts w:hint="eastAsia" w:ascii="仿宋_GB2312" w:hAnsi="仿宋_GB2312" w:eastAsia="仿宋_GB2312" w:cs="仿宋_GB2312"/>
          <w:i w:val="0"/>
          <w:iCs w:val="0"/>
          <w:caps w:val="0"/>
          <w:color w:val="333333"/>
          <w:spacing w:val="0"/>
          <w:sz w:val="32"/>
          <w:szCs w:val="32"/>
          <w:shd w:val="clear" w:fill="FFFFFF"/>
          <w:lang w:eastAsia="zh-CN"/>
        </w:rPr>
        <w:t>区</w:t>
      </w:r>
      <w:r>
        <w:rPr>
          <w:rFonts w:hint="eastAsia" w:ascii="仿宋_GB2312" w:hAnsi="仿宋_GB2312" w:eastAsia="仿宋_GB2312" w:cs="仿宋_GB2312"/>
          <w:i w:val="0"/>
          <w:iCs w:val="0"/>
          <w:caps w:val="0"/>
          <w:color w:val="333333"/>
          <w:spacing w:val="0"/>
          <w:sz w:val="32"/>
          <w:szCs w:val="32"/>
          <w:shd w:val="clear" w:fill="FFFFFF"/>
        </w:rPr>
        <w:t>属企业下达国有资本收益上交通知。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w:t>
      </w:r>
      <w:r>
        <w:rPr>
          <w:rFonts w:hint="eastAsia" w:ascii="仿宋_GB2312" w:hAnsi="仿宋_GB2312" w:eastAsia="仿宋_GB2312" w:cs="仿宋_GB2312"/>
          <w:i w:val="0"/>
          <w:iCs w:val="0"/>
          <w:caps w:val="0"/>
          <w:color w:val="333333"/>
          <w:spacing w:val="0"/>
          <w:sz w:val="32"/>
          <w:szCs w:val="32"/>
          <w:highlight w:val="none"/>
          <w:shd w:val="clear" w:fill="FFFFFF"/>
          <w:lang w:eastAsia="zh-CN"/>
        </w:rPr>
        <w:t>第十九条</w:t>
      </w:r>
      <w:r>
        <w:rPr>
          <w:rFonts w:hint="eastAsia" w:ascii="仿宋_GB2312" w:hAnsi="仿宋_GB2312" w:eastAsia="仿宋_GB2312" w:cs="仿宋_GB2312"/>
          <w:i w:val="0"/>
          <w:iCs w:val="0"/>
          <w:caps w:val="0"/>
          <w:color w:val="333333"/>
          <w:spacing w:val="0"/>
          <w:sz w:val="32"/>
          <w:szCs w:val="32"/>
          <w:highlight w:val="none"/>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lang w:eastAsia="zh-CN"/>
        </w:rPr>
        <w:t>区</w:t>
      </w:r>
      <w:r>
        <w:rPr>
          <w:rFonts w:hint="eastAsia" w:ascii="仿宋_GB2312" w:hAnsi="仿宋_GB2312" w:eastAsia="仿宋_GB2312" w:cs="仿宋_GB2312"/>
          <w:i w:val="0"/>
          <w:iCs w:val="0"/>
          <w:caps w:val="0"/>
          <w:color w:val="333333"/>
          <w:spacing w:val="0"/>
          <w:sz w:val="32"/>
          <w:szCs w:val="32"/>
          <w:shd w:val="clear" w:fill="FFFFFF"/>
        </w:rPr>
        <w:t>属企业应当按照《中华人民共和国公司法》等有关法律、法规和企业章程的规定，及时进行利润分配，在通知</w:t>
      </w:r>
      <w:r>
        <w:rPr>
          <w:rFonts w:hint="eastAsia" w:ascii="仿宋_GB2312" w:hAnsi="仿宋_GB2312" w:eastAsia="仿宋_GB2312" w:cs="仿宋_GB2312"/>
          <w:i w:val="0"/>
          <w:iCs w:val="0"/>
          <w:caps w:val="0"/>
          <w:color w:val="333333"/>
          <w:spacing w:val="0"/>
          <w:sz w:val="32"/>
          <w:szCs w:val="32"/>
          <w:highlight w:val="none"/>
          <w:shd w:val="clear" w:fill="FFFFFF"/>
        </w:rPr>
        <w:t>要求的时间内将国有资本收益上缴国家金库韶关市浈江区和武江区代理支库，同时报告</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区</w:t>
      </w:r>
      <w:r>
        <w:rPr>
          <w:rFonts w:hint="eastAsia" w:ascii="仿宋_GB2312" w:hAnsi="仿宋_GB2312" w:eastAsia="仿宋_GB2312" w:cs="仿宋_GB2312"/>
          <w:i w:val="0"/>
          <w:iCs w:val="0"/>
          <w:caps w:val="0"/>
          <w:color w:val="333333"/>
          <w:spacing w:val="0"/>
          <w:sz w:val="32"/>
          <w:szCs w:val="32"/>
          <w:highlight w:val="none"/>
          <w:shd w:val="clear" w:fill="FFFFFF"/>
        </w:rPr>
        <w:t>财政局,并于上缴后5个工作日内将缴款凭证复印件报</w:t>
      </w:r>
      <w:r>
        <w:rPr>
          <w:rFonts w:hint="eastAsia" w:ascii="仿宋_GB2312" w:hAnsi="仿宋_GB2312" w:eastAsia="仿宋_GB2312" w:cs="仿宋_GB2312"/>
          <w:i w:val="0"/>
          <w:iCs w:val="0"/>
          <w:caps w:val="0"/>
          <w:color w:val="333333"/>
          <w:spacing w:val="0"/>
          <w:sz w:val="32"/>
          <w:szCs w:val="32"/>
          <w:shd w:val="clear" w:fill="FFFFFF"/>
        </w:rPr>
        <w:t>送</w:t>
      </w:r>
      <w:r>
        <w:rPr>
          <w:rFonts w:hint="eastAsia" w:ascii="仿宋_GB2312" w:hAnsi="仿宋_GB2312" w:eastAsia="仿宋_GB2312" w:cs="仿宋_GB2312"/>
          <w:i w:val="0"/>
          <w:iCs w:val="0"/>
          <w:caps w:val="0"/>
          <w:color w:val="333333"/>
          <w:spacing w:val="0"/>
          <w:sz w:val="32"/>
          <w:szCs w:val="32"/>
          <w:shd w:val="clear" w:fill="FFFFFF"/>
          <w:lang w:eastAsia="zh-CN"/>
        </w:rPr>
        <w:t>区财政局</w:t>
      </w:r>
      <w:r>
        <w:rPr>
          <w:rFonts w:hint="eastAsia" w:ascii="仿宋_GB2312" w:hAnsi="仿宋_GB2312" w:eastAsia="仿宋_GB2312" w:cs="仿宋_GB2312"/>
          <w:i w:val="0"/>
          <w:iCs w:val="0"/>
          <w:caps w:val="0"/>
          <w:color w:val="333333"/>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w:t>
      </w:r>
      <w:r>
        <w:rPr>
          <w:rFonts w:hint="eastAsia" w:ascii="仿宋_GB2312" w:hAnsi="仿宋_GB2312" w:eastAsia="仿宋_GB2312" w:cs="仿宋_GB2312"/>
          <w:i w:val="0"/>
          <w:iCs w:val="0"/>
          <w:caps w:val="0"/>
          <w:color w:val="333333"/>
          <w:spacing w:val="0"/>
          <w:sz w:val="32"/>
          <w:szCs w:val="32"/>
          <w:shd w:val="clear" w:fill="FFFFFF"/>
          <w:lang w:eastAsia="zh-CN"/>
        </w:rPr>
        <w:t>区</w:t>
      </w:r>
      <w:r>
        <w:rPr>
          <w:rFonts w:hint="eastAsia" w:ascii="仿宋_GB2312" w:hAnsi="仿宋_GB2312" w:eastAsia="仿宋_GB2312" w:cs="仿宋_GB2312"/>
          <w:i w:val="0"/>
          <w:iCs w:val="0"/>
          <w:caps w:val="0"/>
          <w:color w:val="333333"/>
          <w:spacing w:val="0"/>
          <w:sz w:val="32"/>
          <w:szCs w:val="32"/>
          <w:shd w:val="clear" w:fill="FFFFFF"/>
        </w:rPr>
        <w:t>属国有独资企业无特别情况原则上应于每年7月31日前上缴上年度的利润收入,</w:t>
      </w:r>
      <w:r>
        <w:rPr>
          <w:rFonts w:hint="eastAsia" w:ascii="仿宋_GB2312" w:hAnsi="仿宋_GB2312" w:eastAsia="仿宋_GB2312" w:cs="仿宋_GB2312"/>
          <w:i w:val="0"/>
          <w:iCs w:val="0"/>
          <w:caps w:val="0"/>
          <w:color w:val="333333"/>
          <w:spacing w:val="0"/>
          <w:sz w:val="32"/>
          <w:szCs w:val="32"/>
          <w:shd w:val="clear" w:fill="FFFFFF"/>
          <w:lang w:eastAsia="zh-CN"/>
        </w:rPr>
        <w:t>区</w:t>
      </w:r>
      <w:r>
        <w:rPr>
          <w:rFonts w:hint="eastAsia" w:ascii="仿宋_GB2312" w:hAnsi="仿宋_GB2312" w:eastAsia="仿宋_GB2312" w:cs="仿宋_GB2312"/>
          <w:i w:val="0"/>
          <w:iCs w:val="0"/>
          <w:caps w:val="0"/>
          <w:color w:val="333333"/>
          <w:spacing w:val="0"/>
          <w:sz w:val="32"/>
          <w:szCs w:val="32"/>
          <w:shd w:val="clear" w:fill="FFFFFF"/>
        </w:rPr>
        <w:t>财政局与</w:t>
      </w:r>
      <w:r>
        <w:rPr>
          <w:rFonts w:hint="eastAsia" w:ascii="仿宋_GB2312" w:hAnsi="仿宋_GB2312" w:eastAsia="仿宋_GB2312" w:cs="仿宋_GB2312"/>
          <w:i w:val="0"/>
          <w:iCs w:val="0"/>
          <w:caps w:val="0"/>
          <w:color w:val="333333"/>
          <w:spacing w:val="0"/>
          <w:sz w:val="32"/>
          <w:szCs w:val="32"/>
          <w:shd w:val="clear" w:fill="FFFFFF"/>
          <w:lang w:eastAsia="zh-CN"/>
        </w:rPr>
        <w:t>区属企业</w:t>
      </w:r>
      <w:r>
        <w:rPr>
          <w:rFonts w:hint="eastAsia" w:ascii="仿宋_GB2312" w:hAnsi="仿宋_GB2312" w:eastAsia="仿宋_GB2312" w:cs="仿宋_GB2312"/>
          <w:i w:val="0"/>
          <w:iCs w:val="0"/>
          <w:caps w:val="0"/>
          <w:color w:val="333333"/>
          <w:spacing w:val="0"/>
          <w:sz w:val="32"/>
          <w:szCs w:val="32"/>
          <w:shd w:val="clear" w:fill="FFFFFF"/>
        </w:rPr>
        <w:t>定期核对收益上交情况。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w:t>
      </w:r>
      <w:r>
        <w:rPr>
          <w:rFonts w:hint="eastAsia" w:ascii="仿宋_GB2312" w:hAnsi="仿宋_GB2312" w:eastAsia="仿宋_GB2312" w:cs="仿宋_GB2312"/>
          <w:i w:val="0"/>
          <w:iCs w:val="0"/>
          <w:caps w:val="0"/>
          <w:color w:val="333333"/>
          <w:spacing w:val="0"/>
          <w:sz w:val="32"/>
          <w:szCs w:val="32"/>
          <w:highlight w:val="none"/>
          <w:shd w:val="clear" w:fill="FFFFFF"/>
          <w:lang w:eastAsia="zh-CN"/>
        </w:rPr>
        <w:t>第二十条</w:t>
      </w:r>
      <w:r>
        <w:rPr>
          <w:rFonts w:hint="eastAsia" w:ascii="仿宋_GB2312" w:hAnsi="仿宋_GB2312" w:eastAsia="仿宋_GB2312" w:cs="仿宋_GB2312"/>
          <w:i w:val="0"/>
          <w:iCs w:val="0"/>
          <w:caps w:val="0"/>
          <w:color w:val="333333"/>
          <w:spacing w:val="0"/>
          <w:sz w:val="32"/>
          <w:szCs w:val="32"/>
          <w:highlight w:val="none"/>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lang w:eastAsia="zh-CN"/>
        </w:rPr>
        <w:t>区</w:t>
      </w:r>
      <w:r>
        <w:rPr>
          <w:rFonts w:hint="eastAsia" w:ascii="仿宋_GB2312" w:hAnsi="仿宋_GB2312" w:eastAsia="仿宋_GB2312" w:cs="仿宋_GB2312"/>
          <w:i w:val="0"/>
          <w:iCs w:val="0"/>
          <w:caps w:val="0"/>
          <w:color w:val="333333"/>
          <w:spacing w:val="0"/>
          <w:sz w:val="32"/>
          <w:szCs w:val="32"/>
          <w:shd w:val="clear" w:fill="FFFFFF"/>
        </w:rPr>
        <w:t>属企业经批准弥补以前年度亏损数,应相应调整有关企业会计账表或设立辅助账进行登记,并报</w:t>
      </w:r>
      <w:r>
        <w:rPr>
          <w:rFonts w:hint="eastAsia" w:ascii="仿宋_GB2312" w:hAnsi="仿宋_GB2312" w:eastAsia="仿宋_GB2312" w:cs="仿宋_GB2312"/>
          <w:i w:val="0"/>
          <w:iCs w:val="0"/>
          <w:caps w:val="0"/>
          <w:color w:val="333333"/>
          <w:spacing w:val="0"/>
          <w:sz w:val="32"/>
          <w:szCs w:val="32"/>
          <w:shd w:val="clear" w:fill="FFFFFF"/>
          <w:lang w:eastAsia="zh-CN"/>
        </w:rPr>
        <w:t>区</w:t>
      </w:r>
      <w:r>
        <w:rPr>
          <w:rFonts w:hint="eastAsia" w:ascii="仿宋_GB2312" w:hAnsi="仿宋_GB2312" w:eastAsia="仿宋_GB2312" w:cs="仿宋_GB2312"/>
          <w:i w:val="0"/>
          <w:iCs w:val="0"/>
          <w:caps w:val="0"/>
          <w:color w:val="333333"/>
          <w:spacing w:val="0"/>
          <w:sz w:val="32"/>
          <w:szCs w:val="32"/>
          <w:shd w:val="clear" w:fill="FFFFFF"/>
        </w:rPr>
        <w:t>财政局备案。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w:t>
      </w:r>
      <w:r>
        <w:rPr>
          <w:rFonts w:hint="eastAsia" w:ascii="仿宋_GB2312" w:hAnsi="仿宋_GB2312" w:eastAsia="仿宋_GB2312" w:cs="仿宋_GB2312"/>
          <w:i w:val="0"/>
          <w:iCs w:val="0"/>
          <w:caps w:val="0"/>
          <w:color w:val="333333"/>
          <w:spacing w:val="0"/>
          <w:sz w:val="32"/>
          <w:szCs w:val="32"/>
          <w:highlight w:val="none"/>
          <w:shd w:val="clear" w:fill="FFFFFF"/>
          <w:lang w:eastAsia="zh-CN"/>
        </w:rPr>
        <w:t>第二十一条</w:t>
      </w:r>
      <w:r>
        <w:rPr>
          <w:rFonts w:hint="eastAsia" w:ascii="仿宋_GB2312" w:hAnsi="仿宋_GB2312" w:eastAsia="仿宋_GB2312" w:cs="仿宋_GB2312"/>
          <w:i w:val="0"/>
          <w:iCs w:val="0"/>
          <w:caps w:val="0"/>
          <w:color w:val="333333"/>
          <w:spacing w:val="0"/>
          <w:sz w:val="32"/>
          <w:szCs w:val="32"/>
          <w:highlight w:val="none"/>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经</w:t>
      </w:r>
      <w:r>
        <w:rPr>
          <w:rFonts w:hint="eastAsia" w:ascii="仿宋_GB2312" w:hAnsi="仿宋_GB2312" w:eastAsia="仿宋_GB2312" w:cs="仿宋_GB2312"/>
          <w:i w:val="0"/>
          <w:iCs w:val="0"/>
          <w:caps w:val="0"/>
          <w:color w:val="333333"/>
          <w:spacing w:val="0"/>
          <w:sz w:val="32"/>
          <w:szCs w:val="32"/>
          <w:shd w:val="clear" w:fill="FFFFFF"/>
          <w:lang w:eastAsia="zh-CN"/>
        </w:rPr>
        <w:t>区</w:t>
      </w:r>
      <w:r>
        <w:rPr>
          <w:rFonts w:hint="eastAsia" w:ascii="仿宋_GB2312" w:hAnsi="仿宋_GB2312" w:eastAsia="仿宋_GB2312" w:cs="仿宋_GB2312"/>
          <w:i w:val="0"/>
          <w:iCs w:val="0"/>
          <w:caps w:val="0"/>
          <w:color w:val="333333"/>
          <w:spacing w:val="0"/>
          <w:sz w:val="32"/>
          <w:szCs w:val="32"/>
          <w:shd w:val="clear" w:fill="FFFFFF"/>
        </w:rPr>
        <w:t>人大批准的</w:t>
      </w:r>
      <w:r>
        <w:rPr>
          <w:rFonts w:hint="eastAsia" w:ascii="仿宋_GB2312" w:hAnsi="仿宋_GB2312" w:eastAsia="仿宋_GB2312" w:cs="仿宋_GB2312"/>
          <w:i w:val="0"/>
          <w:iCs w:val="0"/>
          <w:caps w:val="0"/>
          <w:color w:val="333333"/>
          <w:spacing w:val="0"/>
          <w:sz w:val="32"/>
          <w:szCs w:val="32"/>
          <w:shd w:val="clear" w:fill="FFFFFF"/>
          <w:lang w:eastAsia="zh-CN"/>
        </w:rPr>
        <w:t>区</w:t>
      </w:r>
      <w:r>
        <w:rPr>
          <w:rFonts w:hint="eastAsia" w:ascii="仿宋_GB2312" w:hAnsi="仿宋_GB2312" w:eastAsia="仿宋_GB2312" w:cs="仿宋_GB2312"/>
          <w:i w:val="0"/>
          <w:iCs w:val="0"/>
          <w:caps w:val="0"/>
          <w:color w:val="333333"/>
          <w:spacing w:val="0"/>
          <w:sz w:val="32"/>
          <w:szCs w:val="32"/>
          <w:shd w:val="clear" w:fill="FFFFFF"/>
        </w:rPr>
        <w:t>属国有资本经营预算支出,由</w:t>
      </w:r>
      <w:r>
        <w:rPr>
          <w:rFonts w:hint="eastAsia" w:ascii="仿宋_GB2312" w:hAnsi="仿宋_GB2312" w:eastAsia="仿宋_GB2312" w:cs="仿宋_GB2312"/>
          <w:i w:val="0"/>
          <w:iCs w:val="0"/>
          <w:caps w:val="0"/>
          <w:color w:val="333333"/>
          <w:spacing w:val="0"/>
          <w:sz w:val="32"/>
          <w:szCs w:val="32"/>
          <w:shd w:val="clear" w:fill="FFFFFF"/>
          <w:lang w:eastAsia="zh-CN"/>
        </w:rPr>
        <w:t>区</w:t>
      </w:r>
      <w:r>
        <w:rPr>
          <w:rFonts w:hint="eastAsia" w:ascii="仿宋_GB2312" w:hAnsi="仿宋_GB2312" w:eastAsia="仿宋_GB2312" w:cs="仿宋_GB2312"/>
          <w:i w:val="0"/>
          <w:iCs w:val="0"/>
          <w:caps w:val="0"/>
          <w:color w:val="333333"/>
          <w:spacing w:val="0"/>
          <w:sz w:val="32"/>
          <w:szCs w:val="32"/>
          <w:shd w:val="clear" w:fill="FFFFFF"/>
        </w:rPr>
        <w:t>属企业向</w:t>
      </w:r>
      <w:r>
        <w:rPr>
          <w:rFonts w:hint="eastAsia" w:ascii="仿宋_GB2312" w:hAnsi="仿宋_GB2312" w:eastAsia="仿宋_GB2312" w:cs="仿宋_GB2312"/>
          <w:i w:val="0"/>
          <w:iCs w:val="0"/>
          <w:caps w:val="0"/>
          <w:color w:val="333333"/>
          <w:spacing w:val="0"/>
          <w:sz w:val="32"/>
          <w:szCs w:val="32"/>
          <w:shd w:val="clear" w:fill="FFFFFF"/>
          <w:lang w:eastAsia="zh-CN"/>
        </w:rPr>
        <w:t>区财政局</w:t>
      </w:r>
      <w:r>
        <w:rPr>
          <w:rFonts w:hint="eastAsia" w:ascii="仿宋_GB2312" w:hAnsi="仿宋_GB2312" w:eastAsia="仿宋_GB2312" w:cs="仿宋_GB2312"/>
          <w:i w:val="0"/>
          <w:iCs w:val="0"/>
          <w:caps w:val="0"/>
          <w:color w:val="333333"/>
          <w:spacing w:val="0"/>
          <w:sz w:val="32"/>
          <w:szCs w:val="32"/>
          <w:shd w:val="clear" w:fill="FFFFFF"/>
        </w:rPr>
        <w:t>提出申请，经审核后，由</w:t>
      </w:r>
      <w:r>
        <w:rPr>
          <w:rFonts w:hint="eastAsia" w:ascii="仿宋_GB2312" w:hAnsi="仿宋_GB2312" w:eastAsia="仿宋_GB2312" w:cs="仿宋_GB2312"/>
          <w:i w:val="0"/>
          <w:iCs w:val="0"/>
          <w:caps w:val="0"/>
          <w:color w:val="333333"/>
          <w:spacing w:val="0"/>
          <w:sz w:val="32"/>
          <w:szCs w:val="32"/>
          <w:shd w:val="clear" w:fill="FFFFFF"/>
          <w:lang w:eastAsia="zh-CN"/>
        </w:rPr>
        <w:t>区财政局</w:t>
      </w:r>
      <w:r>
        <w:rPr>
          <w:rFonts w:hint="eastAsia" w:ascii="仿宋_GB2312" w:hAnsi="仿宋_GB2312" w:eastAsia="仿宋_GB2312" w:cs="仿宋_GB2312"/>
          <w:i w:val="0"/>
          <w:iCs w:val="0"/>
          <w:caps w:val="0"/>
          <w:color w:val="333333"/>
          <w:spacing w:val="0"/>
          <w:sz w:val="32"/>
          <w:szCs w:val="32"/>
          <w:shd w:val="clear" w:fill="FFFFFF"/>
        </w:rPr>
        <w:t>在广东省数字财政管理平台系统编制用款申请,并按有关流程规定将资金直接拨付至收款单位。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w:t>
      </w:r>
      <w:r>
        <w:rPr>
          <w:rFonts w:hint="eastAsia" w:ascii="仿宋_GB2312" w:hAnsi="仿宋_GB2312" w:eastAsia="仿宋_GB2312" w:cs="仿宋_GB2312"/>
          <w:i w:val="0"/>
          <w:iCs w:val="0"/>
          <w:caps w:val="0"/>
          <w:color w:val="333333"/>
          <w:spacing w:val="0"/>
          <w:sz w:val="32"/>
          <w:szCs w:val="32"/>
          <w:highlight w:val="none"/>
          <w:shd w:val="clear" w:fill="FFFFFF"/>
          <w:lang w:eastAsia="zh-CN"/>
        </w:rPr>
        <w:t>第二十二条</w:t>
      </w:r>
      <w:r>
        <w:rPr>
          <w:rFonts w:hint="eastAsia" w:ascii="仿宋_GB2312" w:hAnsi="仿宋_GB2312" w:eastAsia="仿宋_GB2312" w:cs="仿宋_GB2312"/>
          <w:i w:val="0"/>
          <w:iCs w:val="0"/>
          <w:caps w:val="0"/>
          <w:color w:val="333333"/>
          <w:spacing w:val="0"/>
          <w:sz w:val="32"/>
          <w:szCs w:val="32"/>
          <w:highlight w:val="none"/>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lang w:eastAsia="zh-CN"/>
        </w:rPr>
        <w:t>区</w:t>
      </w:r>
      <w:r>
        <w:rPr>
          <w:rFonts w:hint="eastAsia" w:ascii="仿宋_GB2312" w:hAnsi="仿宋_GB2312" w:eastAsia="仿宋_GB2312" w:cs="仿宋_GB2312"/>
          <w:i w:val="0"/>
          <w:iCs w:val="0"/>
          <w:caps w:val="0"/>
          <w:color w:val="333333"/>
          <w:spacing w:val="0"/>
          <w:sz w:val="32"/>
          <w:szCs w:val="32"/>
          <w:shd w:val="clear" w:fill="FFFFFF"/>
        </w:rPr>
        <w:t>属企业和资金使用单位应严格执行经批复的预算,未经批准任何单位和部门不得调整预算。</w:t>
      </w:r>
      <w:r>
        <w:rPr>
          <w:rFonts w:hint="eastAsia" w:ascii="仿宋_GB2312" w:hAnsi="仿宋_GB2312" w:eastAsia="仿宋_GB2312" w:cs="仿宋_GB2312"/>
          <w:i w:val="0"/>
          <w:iCs w:val="0"/>
          <w:caps w:val="0"/>
          <w:color w:val="333333"/>
          <w:spacing w:val="0"/>
          <w:sz w:val="32"/>
          <w:szCs w:val="32"/>
          <w:shd w:val="clear" w:fill="FFFFFF"/>
          <w:lang w:eastAsia="zh-CN"/>
        </w:rPr>
        <w:t>区</w:t>
      </w:r>
      <w:r>
        <w:rPr>
          <w:rFonts w:hint="eastAsia" w:ascii="仿宋_GB2312" w:hAnsi="仿宋_GB2312" w:eastAsia="仿宋_GB2312" w:cs="仿宋_GB2312"/>
          <w:i w:val="0"/>
          <w:iCs w:val="0"/>
          <w:caps w:val="0"/>
          <w:color w:val="333333"/>
          <w:spacing w:val="0"/>
          <w:sz w:val="32"/>
          <w:szCs w:val="32"/>
          <w:shd w:val="clear" w:fill="FFFFFF"/>
        </w:rPr>
        <w:t>属国有资本经营预算在执行中因特殊情况需要调整的，由</w:t>
      </w:r>
      <w:r>
        <w:rPr>
          <w:rFonts w:hint="eastAsia" w:ascii="仿宋_GB2312" w:hAnsi="仿宋_GB2312" w:eastAsia="仿宋_GB2312" w:cs="仿宋_GB2312"/>
          <w:i w:val="0"/>
          <w:iCs w:val="0"/>
          <w:caps w:val="0"/>
          <w:color w:val="333333"/>
          <w:spacing w:val="0"/>
          <w:sz w:val="32"/>
          <w:szCs w:val="32"/>
          <w:shd w:val="clear" w:fill="FFFFFF"/>
          <w:lang w:eastAsia="zh-CN"/>
        </w:rPr>
        <w:t>区属企业</w:t>
      </w:r>
      <w:r>
        <w:rPr>
          <w:rFonts w:hint="eastAsia" w:ascii="仿宋_GB2312" w:hAnsi="仿宋_GB2312" w:eastAsia="仿宋_GB2312" w:cs="仿宋_GB2312"/>
          <w:i w:val="0"/>
          <w:iCs w:val="0"/>
          <w:caps w:val="0"/>
          <w:color w:val="333333"/>
          <w:spacing w:val="0"/>
          <w:sz w:val="32"/>
          <w:szCs w:val="32"/>
          <w:shd w:val="clear" w:fill="FFFFFF"/>
        </w:rPr>
        <w:t>编制预算调整建议方案报</w:t>
      </w:r>
      <w:r>
        <w:rPr>
          <w:rFonts w:hint="eastAsia" w:ascii="仿宋_GB2312" w:hAnsi="仿宋_GB2312" w:eastAsia="仿宋_GB2312" w:cs="仿宋_GB2312"/>
          <w:i w:val="0"/>
          <w:iCs w:val="0"/>
          <w:caps w:val="0"/>
          <w:color w:val="333333"/>
          <w:spacing w:val="0"/>
          <w:sz w:val="32"/>
          <w:szCs w:val="32"/>
          <w:shd w:val="clear" w:fill="FFFFFF"/>
          <w:lang w:eastAsia="zh-CN"/>
        </w:rPr>
        <w:t>区</w:t>
      </w:r>
      <w:r>
        <w:rPr>
          <w:rFonts w:hint="eastAsia" w:ascii="仿宋_GB2312" w:hAnsi="仿宋_GB2312" w:eastAsia="仿宋_GB2312" w:cs="仿宋_GB2312"/>
          <w:i w:val="0"/>
          <w:iCs w:val="0"/>
          <w:caps w:val="0"/>
          <w:color w:val="333333"/>
          <w:spacing w:val="0"/>
          <w:sz w:val="32"/>
          <w:szCs w:val="32"/>
          <w:shd w:val="clear" w:fill="FFFFFF"/>
        </w:rPr>
        <w:t>财政局，由</w:t>
      </w:r>
      <w:r>
        <w:rPr>
          <w:rFonts w:hint="eastAsia" w:ascii="仿宋_GB2312" w:hAnsi="仿宋_GB2312" w:eastAsia="仿宋_GB2312" w:cs="仿宋_GB2312"/>
          <w:i w:val="0"/>
          <w:iCs w:val="0"/>
          <w:caps w:val="0"/>
          <w:color w:val="333333"/>
          <w:spacing w:val="0"/>
          <w:sz w:val="32"/>
          <w:szCs w:val="32"/>
          <w:shd w:val="clear" w:fill="FFFFFF"/>
          <w:lang w:eastAsia="zh-CN"/>
        </w:rPr>
        <w:t>区</w:t>
      </w:r>
      <w:r>
        <w:rPr>
          <w:rFonts w:hint="eastAsia" w:ascii="仿宋_GB2312" w:hAnsi="仿宋_GB2312" w:eastAsia="仿宋_GB2312" w:cs="仿宋_GB2312"/>
          <w:i w:val="0"/>
          <w:iCs w:val="0"/>
          <w:caps w:val="0"/>
          <w:color w:val="333333"/>
          <w:spacing w:val="0"/>
          <w:sz w:val="32"/>
          <w:szCs w:val="32"/>
          <w:shd w:val="clear" w:fill="FFFFFF"/>
        </w:rPr>
        <w:t>财政局按预算调整的有关规定办理。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highlight w:val="none"/>
          <w:shd w:val="clear" w:fill="FFFFFF"/>
          <w:lang w:eastAsia="zh-CN"/>
        </w:rPr>
        <w:t>第二十三条</w:t>
      </w:r>
      <w:r>
        <w:rPr>
          <w:rFonts w:hint="eastAsia" w:ascii="仿宋_GB2312" w:hAnsi="仿宋_GB2312" w:eastAsia="仿宋_GB2312" w:cs="仿宋_GB2312"/>
          <w:i w:val="0"/>
          <w:iCs w:val="0"/>
          <w:caps w:val="0"/>
          <w:color w:val="333333"/>
          <w:spacing w:val="0"/>
          <w:sz w:val="32"/>
          <w:szCs w:val="32"/>
          <w:highlight w:val="none"/>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预算年度期间，</w:t>
      </w:r>
      <w:r>
        <w:rPr>
          <w:rFonts w:hint="eastAsia" w:ascii="仿宋_GB2312" w:hAnsi="仿宋_GB2312" w:eastAsia="仿宋_GB2312" w:cs="仿宋_GB2312"/>
          <w:i w:val="0"/>
          <w:iCs w:val="0"/>
          <w:caps w:val="0"/>
          <w:color w:val="333333"/>
          <w:spacing w:val="0"/>
          <w:sz w:val="32"/>
          <w:szCs w:val="32"/>
          <w:shd w:val="clear" w:fill="FFFFFF"/>
          <w:lang w:eastAsia="zh-CN"/>
        </w:rPr>
        <w:t>区</w:t>
      </w:r>
      <w:r>
        <w:rPr>
          <w:rFonts w:hint="eastAsia" w:ascii="仿宋_GB2312" w:hAnsi="仿宋_GB2312" w:eastAsia="仿宋_GB2312" w:cs="仿宋_GB2312"/>
          <w:i w:val="0"/>
          <w:iCs w:val="0"/>
          <w:caps w:val="0"/>
          <w:color w:val="333333"/>
          <w:spacing w:val="0"/>
          <w:sz w:val="32"/>
          <w:szCs w:val="32"/>
          <w:shd w:val="clear" w:fill="FFFFFF"/>
        </w:rPr>
        <w:t>属企业应每季度编制国有资本经营预算收支报表报</w:t>
      </w:r>
      <w:r>
        <w:rPr>
          <w:rFonts w:hint="eastAsia" w:ascii="仿宋_GB2312" w:hAnsi="仿宋_GB2312" w:eastAsia="仿宋_GB2312" w:cs="仿宋_GB2312"/>
          <w:i w:val="0"/>
          <w:iCs w:val="0"/>
          <w:caps w:val="0"/>
          <w:color w:val="333333"/>
          <w:spacing w:val="0"/>
          <w:sz w:val="32"/>
          <w:szCs w:val="32"/>
          <w:shd w:val="clear" w:fill="FFFFFF"/>
          <w:lang w:eastAsia="zh-CN"/>
        </w:rPr>
        <w:t>区财政局</w:t>
      </w:r>
      <w:r>
        <w:rPr>
          <w:rFonts w:hint="eastAsia" w:ascii="仿宋_GB2312" w:hAnsi="仿宋_GB2312" w:eastAsia="仿宋_GB2312" w:cs="仿宋_GB2312"/>
          <w:i w:val="0"/>
          <w:iCs w:val="0"/>
          <w:caps w:val="0"/>
          <w:color w:val="333333"/>
          <w:spacing w:val="0"/>
          <w:sz w:val="32"/>
          <w:szCs w:val="32"/>
          <w:shd w:val="clear" w:fill="FFFFFF"/>
        </w:rPr>
        <w:t>，及时提供有关资料和预算执行结果。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highlight w:val="none"/>
          <w:shd w:val="clear" w:fill="FFFFFF"/>
          <w:lang w:eastAsia="zh-CN"/>
        </w:rPr>
        <w:t>第二十四条</w:t>
      </w:r>
      <w:r>
        <w:rPr>
          <w:rFonts w:hint="eastAsia" w:ascii="仿宋_GB2312" w:hAnsi="仿宋_GB2312" w:eastAsia="仿宋_GB2312" w:cs="仿宋_GB2312"/>
          <w:i w:val="0"/>
          <w:iCs w:val="0"/>
          <w:caps w:val="0"/>
          <w:color w:val="333333"/>
          <w:spacing w:val="0"/>
          <w:sz w:val="32"/>
          <w:szCs w:val="32"/>
          <w:highlight w:val="none"/>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预算年度结束后，</w:t>
      </w:r>
      <w:r>
        <w:rPr>
          <w:rFonts w:hint="eastAsia" w:ascii="仿宋_GB2312" w:hAnsi="仿宋_GB2312" w:eastAsia="仿宋_GB2312" w:cs="仿宋_GB2312"/>
          <w:i w:val="0"/>
          <w:iCs w:val="0"/>
          <w:caps w:val="0"/>
          <w:color w:val="333333"/>
          <w:spacing w:val="0"/>
          <w:sz w:val="32"/>
          <w:szCs w:val="32"/>
          <w:shd w:val="clear" w:fill="FFFFFF"/>
          <w:lang w:eastAsia="zh-CN"/>
        </w:rPr>
        <w:t>区</w:t>
      </w:r>
      <w:r>
        <w:rPr>
          <w:rFonts w:hint="eastAsia" w:ascii="仿宋_GB2312" w:hAnsi="仿宋_GB2312" w:eastAsia="仿宋_GB2312" w:cs="仿宋_GB2312"/>
          <w:i w:val="0"/>
          <w:iCs w:val="0"/>
          <w:caps w:val="0"/>
          <w:color w:val="333333"/>
          <w:spacing w:val="0"/>
          <w:sz w:val="32"/>
          <w:szCs w:val="32"/>
          <w:shd w:val="clear" w:fill="FFFFFF"/>
        </w:rPr>
        <w:t>属企业应按照</w:t>
      </w:r>
      <w:r>
        <w:rPr>
          <w:rFonts w:hint="eastAsia" w:ascii="仿宋_GB2312" w:hAnsi="仿宋_GB2312" w:eastAsia="仿宋_GB2312" w:cs="仿宋_GB2312"/>
          <w:i w:val="0"/>
          <w:iCs w:val="0"/>
          <w:caps w:val="0"/>
          <w:color w:val="333333"/>
          <w:spacing w:val="0"/>
          <w:sz w:val="32"/>
          <w:szCs w:val="32"/>
          <w:shd w:val="clear" w:fill="FFFFFF"/>
          <w:lang w:eastAsia="zh-CN"/>
        </w:rPr>
        <w:t>区</w:t>
      </w:r>
      <w:r>
        <w:rPr>
          <w:rFonts w:hint="eastAsia" w:ascii="仿宋_GB2312" w:hAnsi="仿宋_GB2312" w:eastAsia="仿宋_GB2312" w:cs="仿宋_GB2312"/>
          <w:i w:val="0"/>
          <w:iCs w:val="0"/>
          <w:caps w:val="0"/>
          <w:color w:val="333333"/>
          <w:spacing w:val="0"/>
          <w:sz w:val="32"/>
          <w:szCs w:val="32"/>
          <w:shd w:val="clear" w:fill="FFFFFF"/>
        </w:rPr>
        <w:t>财政局下发编报</w:t>
      </w:r>
      <w:r>
        <w:rPr>
          <w:rFonts w:hint="eastAsia" w:ascii="仿宋_GB2312" w:hAnsi="仿宋_GB2312" w:eastAsia="仿宋_GB2312" w:cs="仿宋_GB2312"/>
          <w:i w:val="0"/>
          <w:iCs w:val="0"/>
          <w:caps w:val="0"/>
          <w:color w:val="333333"/>
          <w:spacing w:val="0"/>
          <w:sz w:val="32"/>
          <w:szCs w:val="32"/>
          <w:shd w:val="clear" w:fill="FFFFFF"/>
          <w:lang w:eastAsia="zh-CN"/>
        </w:rPr>
        <w:t>区</w:t>
      </w:r>
      <w:r>
        <w:rPr>
          <w:rFonts w:hint="eastAsia" w:ascii="仿宋_GB2312" w:hAnsi="仿宋_GB2312" w:eastAsia="仿宋_GB2312" w:cs="仿宋_GB2312"/>
          <w:i w:val="0"/>
          <w:iCs w:val="0"/>
          <w:caps w:val="0"/>
          <w:color w:val="333333"/>
          <w:spacing w:val="0"/>
          <w:sz w:val="32"/>
          <w:szCs w:val="32"/>
          <w:shd w:val="clear" w:fill="FFFFFF"/>
        </w:rPr>
        <w:t>属国有资本经营决算草案的通知，编报本企业决算草案</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并报</w:t>
      </w:r>
      <w:r>
        <w:rPr>
          <w:rFonts w:hint="eastAsia" w:ascii="仿宋_GB2312" w:hAnsi="仿宋_GB2312" w:eastAsia="仿宋_GB2312" w:cs="仿宋_GB2312"/>
          <w:i w:val="0"/>
          <w:iCs w:val="0"/>
          <w:caps w:val="0"/>
          <w:color w:val="333333"/>
          <w:spacing w:val="0"/>
          <w:sz w:val="32"/>
          <w:szCs w:val="32"/>
          <w:shd w:val="clear" w:fill="FFFFFF"/>
          <w:lang w:eastAsia="zh-CN"/>
        </w:rPr>
        <w:t>区</w:t>
      </w:r>
      <w:r>
        <w:rPr>
          <w:rFonts w:hint="eastAsia" w:ascii="仿宋_GB2312" w:hAnsi="仿宋_GB2312" w:eastAsia="仿宋_GB2312" w:cs="仿宋_GB2312"/>
          <w:i w:val="0"/>
          <w:iCs w:val="0"/>
          <w:caps w:val="0"/>
          <w:color w:val="333333"/>
          <w:spacing w:val="0"/>
          <w:sz w:val="32"/>
          <w:szCs w:val="32"/>
          <w:shd w:val="clear" w:fill="FFFFFF"/>
        </w:rPr>
        <w:t>财政局审核。由</w:t>
      </w:r>
      <w:r>
        <w:rPr>
          <w:rFonts w:hint="eastAsia" w:ascii="仿宋_GB2312" w:hAnsi="仿宋_GB2312" w:eastAsia="仿宋_GB2312" w:cs="仿宋_GB2312"/>
          <w:i w:val="0"/>
          <w:iCs w:val="0"/>
          <w:caps w:val="0"/>
          <w:color w:val="333333"/>
          <w:spacing w:val="0"/>
          <w:sz w:val="32"/>
          <w:szCs w:val="32"/>
          <w:shd w:val="clear" w:fill="FFFFFF"/>
          <w:lang w:eastAsia="zh-CN"/>
        </w:rPr>
        <w:t>区</w:t>
      </w:r>
      <w:r>
        <w:rPr>
          <w:rFonts w:hint="eastAsia" w:ascii="仿宋_GB2312" w:hAnsi="仿宋_GB2312" w:eastAsia="仿宋_GB2312" w:cs="仿宋_GB2312"/>
          <w:i w:val="0"/>
          <w:iCs w:val="0"/>
          <w:caps w:val="0"/>
          <w:color w:val="333333"/>
          <w:spacing w:val="0"/>
          <w:sz w:val="32"/>
          <w:szCs w:val="32"/>
          <w:shd w:val="clear" w:fill="FFFFFF"/>
        </w:rPr>
        <w:t>财政局汇总编制</w:t>
      </w:r>
      <w:r>
        <w:rPr>
          <w:rFonts w:hint="eastAsia" w:ascii="仿宋_GB2312" w:hAnsi="仿宋_GB2312" w:eastAsia="仿宋_GB2312" w:cs="仿宋_GB2312"/>
          <w:i w:val="0"/>
          <w:iCs w:val="0"/>
          <w:caps w:val="0"/>
          <w:color w:val="333333"/>
          <w:spacing w:val="0"/>
          <w:sz w:val="32"/>
          <w:szCs w:val="32"/>
          <w:shd w:val="clear" w:fill="FFFFFF"/>
          <w:lang w:eastAsia="zh-CN"/>
        </w:rPr>
        <w:t>区</w:t>
      </w:r>
      <w:r>
        <w:rPr>
          <w:rFonts w:hint="eastAsia" w:ascii="仿宋_GB2312" w:hAnsi="仿宋_GB2312" w:eastAsia="仿宋_GB2312" w:cs="仿宋_GB2312"/>
          <w:i w:val="0"/>
          <w:iCs w:val="0"/>
          <w:caps w:val="0"/>
          <w:color w:val="333333"/>
          <w:spacing w:val="0"/>
          <w:sz w:val="32"/>
          <w:szCs w:val="32"/>
          <w:shd w:val="clear" w:fill="FFFFFF"/>
        </w:rPr>
        <w:t>属国有资本经营决算草案，经</w:t>
      </w:r>
      <w:r>
        <w:rPr>
          <w:rFonts w:hint="eastAsia" w:ascii="仿宋_GB2312" w:hAnsi="仿宋_GB2312" w:eastAsia="仿宋_GB2312" w:cs="仿宋_GB2312"/>
          <w:i w:val="0"/>
          <w:iCs w:val="0"/>
          <w:caps w:val="0"/>
          <w:color w:val="333333"/>
          <w:spacing w:val="0"/>
          <w:sz w:val="32"/>
          <w:szCs w:val="32"/>
          <w:shd w:val="clear" w:fill="FFFFFF"/>
          <w:lang w:eastAsia="zh-CN"/>
        </w:rPr>
        <w:t>区</w:t>
      </w:r>
      <w:r>
        <w:rPr>
          <w:rFonts w:hint="eastAsia" w:ascii="仿宋_GB2312" w:hAnsi="仿宋_GB2312" w:eastAsia="仿宋_GB2312" w:cs="仿宋_GB2312"/>
          <w:i w:val="0"/>
          <w:iCs w:val="0"/>
          <w:caps w:val="0"/>
          <w:color w:val="333333"/>
          <w:spacing w:val="0"/>
          <w:sz w:val="32"/>
          <w:szCs w:val="32"/>
          <w:shd w:val="clear" w:fill="FFFFFF"/>
        </w:rPr>
        <w:t>政府审定后报</w:t>
      </w:r>
      <w:r>
        <w:rPr>
          <w:rFonts w:hint="eastAsia" w:ascii="仿宋_GB2312" w:hAnsi="仿宋_GB2312" w:eastAsia="仿宋_GB2312" w:cs="仿宋_GB2312"/>
          <w:i w:val="0"/>
          <w:iCs w:val="0"/>
          <w:caps w:val="0"/>
          <w:color w:val="333333"/>
          <w:spacing w:val="0"/>
          <w:sz w:val="32"/>
          <w:szCs w:val="32"/>
          <w:shd w:val="clear" w:fill="FFFFFF"/>
          <w:lang w:eastAsia="zh-CN"/>
        </w:rPr>
        <w:t>区</w:t>
      </w:r>
      <w:r>
        <w:rPr>
          <w:rFonts w:hint="eastAsia" w:ascii="仿宋_GB2312" w:hAnsi="仿宋_GB2312" w:eastAsia="仿宋_GB2312" w:cs="仿宋_GB2312"/>
          <w:i w:val="0"/>
          <w:iCs w:val="0"/>
          <w:caps w:val="0"/>
          <w:color w:val="333333"/>
          <w:spacing w:val="0"/>
          <w:sz w:val="32"/>
          <w:szCs w:val="32"/>
          <w:shd w:val="clear" w:fill="FFFFFF"/>
        </w:rPr>
        <w:t>人大批准。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i w:val="0"/>
          <w:iCs w:val="0"/>
          <w:caps w:val="0"/>
          <w:color w:val="333333"/>
          <w:spacing w:val="0"/>
          <w:sz w:val="32"/>
          <w:szCs w:val="32"/>
          <w:shd w:val="clear" w:fill="FFFFFF"/>
          <w:lang w:val="en-US" w:eastAsia="zh-CN"/>
        </w:rPr>
      </w:pPr>
      <w:r>
        <w:rPr>
          <w:rFonts w:hint="eastAsia" w:ascii="黑体" w:hAnsi="黑体" w:eastAsia="黑体" w:cs="黑体"/>
          <w:i w:val="0"/>
          <w:iCs w:val="0"/>
          <w:caps w:val="0"/>
          <w:color w:val="333333"/>
          <w:spacing w:val="0"/>
          <w:sz w:val="32"/>
          <w:szCs w:val="32"/>
          <w:shd w:val="clear" w:fill="FFFFFF"/>
          <w:lang w:eastAsia="zh-CN"/>
        </w:rPr>
        <w:t>第六章</w:t>
      </w:r>
      <w:r>
        <w:rPr>
          <w:rFonts w:hint="eastAsia" w:ascii="黑体" w:hAnsi="黑体" w:eastAsia="黑体" w:cs="黑体"/>
          <w:i w:val="0"/>
          <w:iCs w:val="0"/>
          <w:caps w:val="0"/>
          <w:color w:val="333333"/>
          <w:spacing w:val="0"/>
          <w:sz w:val="32"/>
          <w:szCs w:val="32"/>
          <w:shd w:val="clear" w:fill="FFFFFF"/>
          <w:lang w:val="en-US" w:eastAsia="zh-CN"/>
        </w:rPr>
        <w:t xml:space="preserve">  区属国有资本经营预算的监督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w:t>
      </w:r>
      <w:r>
        <w:rPr>
          <w:rFonts w:hint="eastAsia" w:ascii="仿宋_GB2312" w:hAnsi="仿宋_GB2312" w:eastAsia="仿宋_GB2312" w:cs="仿宋_GB2312"/>
          <w:i w:val="0"/>
          <w:iCs w:val="0"/>
          <w:caps w:val="0"/>
          <w:color w:val="333333"/>
          <w:spacing w:val="0"/>
          <w:sz w:val="32"/>
          <w:szCs w:val="32"/>
          <w:highlight w:val="none"/>
          <w:shd w:val="clear" w:fill="FFFFFF"/>
          <w:lang w:eastAsia="zh-CN"/>
        </w:rPr>
        <w:t>第二十五条</w:t>
      </w:r>
      <w:r>
        <w:rPr>
          <w:rFonts w:hint="eastAsia" w:ascii="仿宋_GB2312" w:hAnsi="仿宋_GB2312" w:eastAsia="仿宋_GB2312" w:cs="仿宋_GB2312"/>
          <w:i w:val="0"/>
          <w:iCs w:val="0"/>
          <w:caps w:val="0"/>
          <w:color w:val="333333"/>
          <w:spacing w:val="0"/>
          <w:sz w:val="32"/>
          <w:szCs w:val="32"/>
          <w:highlight w:val="none"/>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lang w:eastAsia="zh-CN"/>
        </w:rPr>
        <w:t>区</w:t>
      </w:r>
      <w:r>
        <w:rPr>
          <w:rFonts w:hint="eastAsia" w:ascii="仿宋_GB2312" w:hAnsi="仿宋_GB2312" w:eastAsia="仿宋_GB2312" w:cs="仿宋_GB2312"/>
          <w:i w:val="0"/>
          <w:iCs w:val="0"/>
          <w:caps w:val="0"/>
          <w:color w:val="333333"/>
          <w:spacing w:val="0"/>
          <w:sz w:val="32"/>
          <w:szCs w:val="32"/>
          <w:shd w:val="clear" w:fill="FFFFFF"/>
        </w:rPr>
        <w:t>财政局负责监督</w:t>
      </w:r>
      <w:r>
        <w:rPr>
          <w:rFonts w:hint="eastAsia" w:ascii="仿宋_GB2312" w:hAnsi="仿宋_GB2312" w:eastAsia="仿宋_GB2312" w:cs="仿宋_GB2312"/>
          <w:i w:val="0"/>
          <w:iCs w:val="0"/>
          <w:caps w:val="0"/>
          <w:color w:val="333333"/>
          <w:spacing w:val="0"/>
          <w:sz w:val="32"/>
          <w:szCs w:val="32"/>
          <w:shd w:val="clear" w:fill="FFFFFF"/>
          <w:lang w:eastAsia="zh-CN"/>
        </w:rPr>
        <w:t>区</w:t>
      </w:r>
      <w:r>
        <w:rPr>
          <w:rFonts w:hint="eastAsia" w:ascii="仿宋_GB2312" w:hAnsi="仿宋_GB2312" w:eastAsia="仿宋_GB2312" w:cs="仿宋_GB2312"/>
          <w:i w:val="0"/>
          <w:iCs w:val="0"/>
          <w:caps w:val="0"/>
          <w:color w:val="333333"/>
          <w:spacing w:val="0"/>
          <w:sz w:val="32"/>
          <w:szCs w:val="32"/>
          <w:shd w:val="clear" w:fill="FFFFFF"/>
        </w:rPr>
        <w:t>属企业的国有资本经营预算执行情况，试点第三方机构协助开展国有企业国有资本经营预算收支监督,向</w:t>
      </w:r>
      <w:r>
        <w:rPr>
          <w:rFonts w:hint="eastAsia" w:ascii="仿宋_GB2312" w:hAnsi="仿宋_GB2312" w:eastAsia="仿宋_GB2312" w:cs="仿宋_GB2312"/>
          <w:i w:val="0"/>
          <w:iCs w:val="0"/>
          <w:caps w:val="0"/>
          <w:color w:val="333333"/>
          <w:spacing w:val="0"/>
          <w:sz w:val="32"/>
          <w:szCs w:val="32"/>
          <w:shd w:val="clear" w:fill="FFFFFF"/>
          <w:lang w:eastAsia="zh-CN"/>
        </w:rPr>
        <w:t>区</w:t>
      </w:r>
      <w:r>
        <w:rPr>
          <w:rFonts w:hint="eastAsia" w:ascii="仿宋_GB2312" w:hAnsi="仿宋_GB2312" w:eastAsia="仿宋_GB2312" w:cs="仿宋_GB2312"/>
          <w:i w:val="0"/>
          <w:iCs w:val="0"/>
          <w:caps w:val="0"/>
          <w:color w:val="333333"/>
          <w:spacing w:val="0"/>
          <w:sz w:val="32"/>
          <w:szCs w:val="32"/>
          <w:shd w:val="clear" w:fill="FFFFFF"/>
        </w:rPr>
        <w:t>政府报告。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w:t>
      </w:r>
      <w:r>
        <w:rPr>
          <w:rFonts w:hint="eastAsia" w:ascii="仿宋_GB2312" w:hAnsi="仿宋_GB2312" w:eastAsia="仿宋_GB2312" w:cs="仿宋_GB2312"/>
          <w:i w:val="0"/>
          <w:iCs w:val="0"/>
          <w:caps w:val="0"/>
          <w:color w:val="333333"/>
          <w:spacing w:val="0"/>
          <w:sz w:val="32"/>
          <w:szCs w:val="32"/>
          <w:highlight w:val="none"/>
          <w:shd w:val="clear" w:fill="FFFFFF"/>
          <w:lang w:eastAsia="zh-CN"/>
        </w:rPr>
        <w:t>第二十六条</w:t>
      </w:r>
      <w:r>
        <w:rPr>
          <w:rFonts w:hint="eastAsia" w:ascii="仿宋_GB2312" w:hAnsi="仿宋_GB2312" w:eastAsia="仿宋_GB2312" w:cs="仿宋_GB2312"/>
          <w:i w:val="0"/>
          <w:iCs w:val="0"/>
          <w:caps w:val="0"/>
          <w:color w:val="333333"/>
          <w:spacing w:val="0"/>
          <w:sz w:val="32"/>
          <w:szCs w:val="32"/>
          <w:highlight w:val="none"/>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lang w:eastAsia="zh-CN"/>
        </w:rPr>
        <w:t>区财政局</w:t>
      </w:r>
      <w:r>
        <w:rPr>
          <w:rFonts w:hint="eastAsia" w:ascii="仿宋_GB2312" w:hAnsi="仿宋_GB2312" w:eastAsia="仿宋_GB2312" w:cs="仿宋_GB2312"/>
          <w:i w:val="0"/>
          <w:iCs w:val="0"/>
          <w:caps w:val="0"/>
          <w:color w:val="333333"/>
          <w:spacing w:val="0"/>
          <w:sz w:val="32"/>
          <w:szCs w:val="32"/>
          <w:shd w:val="clear" w:fill="FFFFFF"/>
        </w:rPr>
        <w:t>负责监督、检查和评价</w:t>
      </w:r>
      <w:r>
        <w:rPr>
          <w:rFonts w:hint="eastAsia" w:ascii="仿宋_GB2312" w:hAnsi="仿宋_GB2312" w:eastAsia="仿宋_GB2312" w:cs="仿宋_GB2312"/>
          <w:i w:val="0"/>
          <w:iCs w:val="0"/>
          <w:caps w:val="0"/>
          <w:color w:val="333333"/>
          <w:spacing w:val="0"/>
          <w:sz w:val="32"/>
          <w:szCs w:val="32"/>
          <w:shd w:val="clear" w:fill="FFFFFF"/>
          <w:lang w:eastAsia="zh-CN"/>
        </w:rPr>
        <w:t>区属</w:t>
      </w:r>
      <w:r>
        <w:rPr>
          <w:rFonts w:hint="eastAsia" w:ascii="仿宋_GB2312" w:hAnsi="仿宋_GB2312" w:eastAsia="仿宋_GB2312" w:cs="仿宋_GB2312"/>
          <w:i w:val="0"/>
          <w:iCs w:val="0"/>
          <w:caps w:val="0"/>
          <w:color w:val="333333"/>
          <w:spacing w:val="0"/>
          <w:sz w:val="32"/>
          <w:szCs w:val="32"/>
          <w:shd w:val="clear" w:fill="FFFFFF"/>
        </w:rPr>
        <w:t>企业的国有资本经营预算执行情况，对在预算执行中违反法律、行政法规和国家方针政策的行为依法予以制止和纠正。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w:t>
      </w:r>
      <w:r>
        <w:rPr>
          <w:rFonts w:hint="eastAsia" w:ascii="仿宋_GB2312" w:hAnsi="仿宋_GB2312" w:eastAsia="仿宋_GB2312" w:cs="仿宋_GB2312"/>
          <w:i w:val="0"/>
          <w:iCs w:val="0"/>
          <w:caps w:val="0"/>
          <w:color w:val="333333"/>
          <w:spacing w:val="0"/>
          <w:sz w:val="32"/>
          <w:szCs w:val="32"/>
          <w:highlight w:val="none"/>
          <w:shd w:val="clear" w:fill="FFFFFF"/>
          <w:lang w:eastAsia="zh-CN"/>
        </w:rPr>
        <w:t>第二十七条</w:t>
      </w:r>
      <w:r>
        <w:rPr>
          <w:rFonts w:hint="eastAsia" w:ascii="仿宋_GB2312" w:hAnsi="仿宋_GB2312" w:eastAsia="仿宋_GB2312" w:cs="仿宋_GB2312"/>
          <w:i w:val="0"/>
          <w:iCs w:val="0"/>
          <w:caps w:val="0"/>
          <w:color w:val="333333"/>
          <w:spacing w:val="0"/>
          <w:sz w:val="32"/>
          <w:szCs w:val="32"/>
          <w:highlight w:val="none"/>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lang w:eastAsia="zh-CN"/>
        </w:rPr>
        <w:t>区</w:t>
      </w:r>
      <w:r>
        <w:rPr>
          <w:rFonts w:hint="eastAsia" w:ascii="仿宋_GB2312" w:hAnsi="仿宋_GB2312" w:eastAsia="仿宋_GB2312" w:cs="仿宋_GB2312"/>
          <w:i w:val="0"/>
          <w:iCs w:val="0"/>
          <w:caps w:val="0"/>
          <w:color w:val="333333"/>
          <w:spacing w:val="0"/>
          <w:sz w:val="32"/>
          <w:szCs w:val="32"/>
          <w:shd w:val="clear" w:fill="FFFFFF"/>
        </w:rPr>
        <w:t>审计局应当按规定对</w:t>
      </w:r>
      <w:r>
        <w:rPr>
          <w:rFonts w:hint="eastAsia" w:ascii="仿宋_GB2312" w:hAnsi="仿宋_GB2312" w:eastAsia="仿宋_GB2312" w:cs="仿宋_GB2312"/>
          <w:i w:val="0"/>
          <w:iCs w:val="0"/>
          <w:caps w:val="0"/>
          <w:color w:val="333333"/>
          <w:spacing w:val="0"/>
          <w:sz w:val="32"/>
          <w:szCs w:val="32"/>
          <w:shd w:val="clear" w:fill="FFFFFF"/>
          <w:lang w:eastAsia="zh-CN"/>
        </w:rPr>
        <w:t>区</w:t>
      </w:r>
      <w:r>
        <w:rPr>
          <w:rFonts w:hint="eastAsia" w:ascii="仿宋_GB2312" w:hAnsi="仿宋_GB2312" w:eastAsia="仿宋_GB2312" w:cs="仿宋_GB2312"/>
          <w:i w:val="0"/>
          <w:iCs w:val="0"/>
          <w:caps w:val="0"/>
          <w:color w:val="333333"/>
          <w:spacing w:val="0"/>
          <w:sz w:val="32"/>
          <w:szCs w:val="32"/>
          <w:shd w:val="clear" w:fill="FFFFFF"/>
        </w:rPr>
        <w:t>级国有资本经营预算执行情况进行审计监督,检查。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333333"/>
          <w:spacing w:val="0"/>
          <w:sz w:val="32"/>
          <w:szCs w:val="32"/>
        </w:rPr>
      </w:pPr>
      <w:bookmarkStart w:id="0" w:name="_GoBack"/>
      <w:bookmarkEnd w:id="0"/>
      <w:r>
        <w:rPr>
          <w:rFonts w:hint="eastAsia" w:ascii="仿宋_GB2312" w:hAnsi="仿宋_GB2312" w:eastAsia="仿宋_GB2312" w:cs="仿宋_GB2312"/>
          <w:i w:val="0"/>
          <w:iCs w:val="0"/>
          <w:caps w:val="0"/>
          <w:color w:val="333333"/>
          <w:spacing w:val="0"/>
          <w:sz w:val="32"/>
          <w:szCs w:val="32"/>
          <w:shd w:val="clear" w:fill="FFFFFF"/>
        </w:rPr>
        <w:t>　　</w:t>
      </w:r>
      <w:r>
        <w:rPr>
          <w:rFonts w:hint="eastAsia" w:ascii="仿宋_GB2312" w:hAnsi="仿宋_GB2312" w:eastAsia="仿宋_GB2312" w:cs="仿宋_GB2312"/>
          <w:i w:val="0"/>
          <w:iCs w:val="0"/>
          <w:caps w:val="0"/>
          <w:color w:val="333333"/>
          <w:spacing w:val="0"/>
          <w:sz w:val="32"/>
          <w:szCs w:val="32"/>
          <w:highlight w:val="none"/>
          <w:shd w:val="clear" w:fill="FFFFFF"/>
          <w:lang w:eastAsia="zh-CN"/>
        </w:rPr>
        <w:t>第二十八条</w:t>
      </w:r>
      <w:r>
        <w:rPr>
          <w:rFonts w:hint="eastAsia" w:ascii="仿宋_GB2312" w:hAnsi="仿宋_GB2312" w:eastAsia="仿宋_GB2312" w:cs="仿宋_GB2312"/>
          <w:i w:val="0"/>
          <w:iCs w:val="0"/>
          <w:caps w:val="0"/>
          <w:color w:val="333333"/>
          <w:spacing w:val="0"/>
          <w:sz w:val="32"/>
          <w:szCs w:val="32"/>
          <w:highlight w:val="none"/>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lang w:eastAsia="zh-CN"/>
        </w:rPr>
        <w:t>区</w:t>
      </w:r>
      <w:r>
        <w:rPr>
          <w:rFonts w:hint="eastAsia" w:ascii="仿宋_GB2312" w:hAnsi="仿宋_GB2312" w:eastAsia="仿宋_GB2312" w:cs="仿宋_GB2312"/>
          <w:i w:val="0"/>
          <w:iCs w:val="0"/>
          <w:caps w:val="0"/>
          <w:color w:val="333333"/>
          <w:spacing w:val="0"/>
          <w:sz w:val="32"/>
          <w:szCs w:val="32"/>
          <w:shd w:val="clear" w:fill="FFFFFF"/>
        </w:rPr>
        <w:t>属企业和资金使用单位要按照规定用途使用和管理资金，并依法接受</w:t>
      </w:r>
      <w:r>
        <w:rPr>
          <w:rFonts w:hint="eastAsia" w:ascii="仿宋_GB2312" w:hAnsi="仿宋_GB2312" w:eastAsia="仿宋_GB2312" w:cs="仿宋_GB2312"/>
          <w:i w:val="0"/>
          <w:iCs w:val="0"/>
          <w:caps w:val="0"/>
          <w:color w:val="333333"/>
          <w:spacing w:val="0"/>
          <w:sz w:val="32"/>
          <w:szCs w:val="32"/>
          <w:shd w:val="clear" w:fill="FFFFFF"/>
          <w:lang w:eastAsia="zh-CN"/>
        </w:rPr>
        <w:t>区</w:t>
      </w:r>
      <w:r>
        <w:rPr>
          <w:rFonts w:hint="eastAsia" w:ascii="仿宋_GB2312" w:hAnsi="仿宋_GB2312" w:eastAsia="仿宋_GB2312" w:cs="仿宋_GB2312"/>
          <w:i w:val="0"/>
          <w:iCs w:val="0"/>
          <w:caps w:val="0"/>
          <w:color w:val="333333"/>
          <w:spacing w:val="0"/>
          <w:sz w:val="32"/>
          <w:szCs w:val="32"/>
          <w:shd w:val="clear" w:fill="FFFFFF"/>
        </w:rPr>
        <w:t>财政局、审计局等部门的监督检查，执行有关部门依法作出的监督检查意见。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64"/>
        <w:jc w:val="both"/>
        <w:textAlignment w:val="auto"/>
        <w:rPr>
          <w:rFonts w:hint="eastAsia" w:ascii="仿宋_GB2312" w:hAnsi="仿宋_GB2312" w:eastAsia="仿宋_GB2312" w:cs="仿宋_GB2312"/>
          <w:i w:val="0"/>
          <w:iCs w:val="0"/>
          <w:caps w:val="0"/>
          <w:strike w:val="0"/>
          <w:dstrike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highlight w:val="none"/>
          <w:shd w:val="clear" w:fill="FFFFFF"/>
          <w:lang w:eastAsia="zh-CN"/>
        </w:rPr>
        <w:t>第二十九条</w:t>
      </w:r>
      <w:r>
        <w:rPr>
          <w:rFonts w:hint="eastAsia" w:ascii="仿宋_GB2312" w:hAnsi="仿宋_GB2312" w:eastAsia="仿宋_GB2312" w:cs="仿宋_GB2312"/>
          <w:i w:val="0"/>
          <w:iCs w:val="0"/>
          <w:caps w:val="0"/>
          <w:color w:val="333333"/>
          <w:spacing w:val="0"/>
          <w:sz w:val="32"/>
          <w:szCs w:val="32"/>
          <w:highlight w:val="none"/>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lang w:eastAsia="zh-CN"/>
        </w:rPr>
        <w:t>区</w:t>
      </w:r>
      <w:r>
        <w:rPr>
          <w:rFonts w:hint="eastAsia" w:ascii="仿宋_GB2312" w:hAnsi="仿宋_GB2312" w:eastAsia="仿宋_GB2312" w:cs="仿宋_GB2312"/>
          <w:i w:val="0"/>
          <w:iCs w:val="0"/>
          <w:caps w:val="0"/>
          <w:color w:val="333333"/>
          <w:spacing w:val="0"/>
          <w:sz w:val="32"/>
          <w:szCs w:val="32"/>
          <w:shd w:val="clear" w:fill="FFFFFF"/>
        </w:rPr>
        <w:t>属企业必须按本</w:t>
      </w:r>
      <w:r>
        <w:rPr>
          <w:rFonts w:hint="eastAsia" w:ascii="仿宋_GB2312" w:hAnsi="仿宋_GB2312" w:eastAsia="仿宋_GB2312" w:cs="仿宋_GB2312"/>
          <w:i w:val="0"/>
          <w:iCs w:val="0"/>
          <w:caps w:val="0"/>
          <w:color w:val="333333"/>
          <w:spacing w:val="0"/>
          <w:sz w:val="32"/>
          <w:szCs w:val="32"/>
          <w:shd w:val="clear" w:fill="FFFFFF"/>
          <w:lang w:eastAsia="zh-CN"/>
        </w:rPr>
        <w:t>办法</w:t>
      </w:r>
      <w:r>
        <w:rPr>
          <w:rFonts w:hint="eastAsia" w:ascii="仿宋_GB2312" w:hAnsi="仿宋_GB2312" w:eastAsia="仿宋_GB2312" w:cs="仿宋_GB2312"/>
          <w:i w:val="0"/>
          <w:iCs w:val="0"/>
          <w:caps w:val="0"/>
          <w:color w:val="333333"/>
          <w:spacing w:val="0"/>
          <w:sz w:val="32"/>
          <w:szCs w:val="32"/>
          <w:shd w:val="clear" w:fill="FFFFFF"/>
        </w:rPr>
        <w:t>第</w:t>
      </w:r>
      <w:r>
        <w:rPr>
          <w:rFonts w:hint="eastAsia" w:ascii="仿宋_GB2312" w:hAnsi="仿宋_GB2312" w:eastAsia="仿宋_GB2312" w:cs="仿宋_GB2312"/>
          <w:i w:val="0"/>
          <w:iCs w:val="0"/>
          <w:caps w:val="0"/>
          <w:color w:val="333333"/>
          <w:spacing w:val="0"/>
          <w:sz w:val="32"/>
          <w:szCs w:val="32"/>
          <w:shd w:val="clear" w:fill="FFFFFF"/>
          <w:lang w:eastAsia="zh-CN"/>
        </w:rPr>
        <w:t>五条</w:t>
      </w:r>
      <w:r>
        <w:rPr>
          <w:rFonts w:hint="eastAsia" w:ascii="仿宋_GB2312" w:hAnsi="仿宋_GB2312" w:eastAsia="仿宋_GB2312" w:cs="仿宋_GB2312"/>
          <w:i w:val="0"/>
          <w:iCs w:val="0"/>
          <w:caps w:val="0"/>
          <w:color w:val="333333"/>
          <w:spacing w:val="0"/>
          <w:sz w:val="32"/>
          <w:szCs w:val="32"/>
          <w:shd w:val="clear" w:fill="FFFFFF"/>
        </w:rPr>
        <w:t>的规定按时足额上交国有资本收益。对欠交国有资本收益的，</w:t>
      </w:r>
      <w:r>
        <w:rPr>
          <w:rFonts w:hint="eastAsia" w:ascii="仿宋_GB2312" w:hAnsi="仿宋_GB2312" w:eastAsia="仿宋_GB2312" w:cs="仿宋_GB2312"/>
          <w:i w:val="0"/>
          <w:iCs w:val="0"/>
          <w:caps w:val="0"/>
          <w:color w:val="333333"/>
          <w:spacing w:val="0"/>
          <w:sz w:val="32"/>
          <w:szCs w:val="32"/>
          <w:shd w:val="clear" w:fill="FFFFFF"/>
          <w:lang w:eastAsia="zh-CN"/>
        </w:rPr>
        <w:t>区</w:t>
      </w:r>
      <w:r>
        <w:rPr>
          <w:rFonts w:hint="eastAsia" w:ascii="仿宋_GB2312" w:hAnsi="仿宋_GB2312" w:eastAsia="仿宋_GB2312" w:cs="仿宋_GB2312"/>
          <w:i w:val="0"/>
          <w:iCs w:val="0"/>
          <w:caps w:val="0"/>
          <w:color w:val="333333"/>
          <w:spacing w:val="0"/>
          <w:sz w:val="32"/>
          <w:szCs w:val="32"/>
          <w:shd w:val="clear" w:fill="FFFFFF"/>
        </w:rPr>
        <w:t>财政局应予以催交；逾期不交的，从逾期之日起按银行同期贷款利率计征逾期费用。</w:t>
      </w:r>
      <w:r>
        <w:rPr>
          <w:rFonts w:hint="eastAsia" w:ascii="仿宋_GB2312" w:hAnsi="仿宋_GB2312" w:eastAsia="仿宋_GB2312" w:cs="仿宋_GB2312"/>
          <w:i w:val="0"/>
          <w:iCs w:val="0"/>
          <w:caps w:val="0"/>
          <w:color w:val="333333"/>
          <w:spacing w:val="0"/>
          <w:sz w:val="32"/>
          <w:szCs w:val="32"/>
          <w:shd w:val="clear" w:fill="FFFFFF"/>
          <w:lang w:eastAsia="zh-CN"/>
        </w:rPr>
        <w:t>区</w:t>
      </w:r>
      <w:r>
        <w:rPr>
          <w:rFonts w:hint="eastAsia" w:ascii="仿宋_GB2312" w:hAnsi="仿宋_GB2312" w:eastAsia="仿宋_GB2312" w:cs="仿宋_GB2312"/>
          <w:i w:val="0"/>
          <w:iCs w:val="0"/>
          <w:caps w:val="0"/>
          <w:color w:val="333333"/>
          <w:spacing w:val="0"/>
          <w:sz w:val="32"/>
          <w:szCs w:val="32"/>
          <w:shd w:val="clear" w:fill="FFFFFF"/>
        </w:rPr>
        <w:t>属企业如在完整预算年度结束后仍未足额上交国有资本收益,当年度不予从</w:t>
      </w:r>
      <w:r>
        <w:rPr>
          <w:rFonts w:hint="eastAsia" w:ascii="仿宋_GB2312" w:hAnsi="仿宋_GB2312" w:eastAsia="仿宋_GB2312" w:cs="仿宋_GB2312"/>
          <w:i w:val="0"/>
          <w:iCs w:val="0"/>
          <w:caps w:val="0"/>
          <w:color w:val="333333"/>
          <w:spacing w:val="0"/>
          <w:sz w:val="32"/>
          <w:szCs w:val="32"/>
          <w:shd w:val="clear" w:fill="FFFFFF"/>
          <w:lang w:eastAsia="zh-CN"/>
        </w:rPr>
        <w:t>区</w:t>
      </w:r>
      <w:r>
        <w:rPr>
          <w:rFonts w:hint="eastAsia" w:ascii="仿宋_GB2312" w:hAnsi="仿宋_GB2312" w:eastAsia="仿宋_GB2312" w:cs="仿宋_GB2312"/>
          <w:i w:val="0"/>
          <w:iCs w:val="0"/>
          <w:caps w:val="0"/>
          <w:color w:val="333333"/>
          <w:spacing w:val="0"/>
          <w:sz w:val="32"/>
          <w:szCs w:val="32"/>
          <w:shd w:val="clear" w:fill="FFFFFF"/>
        </w:rPr>
        <w:t>财政预算(含国有资本经营预算)中安排该</w:t>
      </w:r>
      <w:r>
        <w:rPr>
          <w:rFonts w:hint="eastAsia" w:ascii="仿宋_GB2312" w:hAnsi="仿宋_GB2312" w:eastAsia="仿宋_GB2312" w:cs="仿宋_GB2312"/>
          <w:i w:val="0"/>
          <w:iCs w:val="0"/>
          <w:caps w:val="0"/>
          <w:color w:val="333333"/>
          <w:spacing w:val="0"/>
          <w:sz w:val="32"/>
          <w:szCs w:val="32"/>
          <w:shd w:val="clear" w:fill="FFFFFF"/>
          <w:lang w:eastAsia="zh-CN"/>
        </w:rPr>
        <w:t>区</w:t>
      </w:r>
      <w:r>
        <w:rPr>
          <w:rFonts w:hint="eastAsia" w:ascii="仿宋_GB2312" w:hAnsi="仿宋_GB2312" w:eastAsia="仿宋_GB2312" w:cs="仿宋_GB2312"/>
          <w:i w:val="0"/>
          <w:iCs w:val="0"/>
          <w:caps w:val="0"/>
          <w:color w:val="333333"/>
          <w:spacing w:val="0"/>
          <w:sz w:val="32"/>
          <w:szCs w:val="32"/>
          <w:shd w:val="clear" w:fill="FFFFFF"/>
        </w:rPr>
        <w:t>属企业财政资金。</w:t>
      </w:r>
      <w:r>
        <w:rPr>
          <w:rFonts w:hint="eastAsia" w:ascii="仿宋_GB2312" w:hAnsi="仿宋_GB2312" w:eastAsia="仿宋_GB2312" w:cs="仿宋_GB2312"/>
          <w:i w:val="0"/>
          <w:iCs w:val="0"/>
          <w:caps w:val="0"/>
          <w:color w:val="333333"/>
          <w:spacing w:val="0"/>
          <w:sz w:val="32"/>
          <w:szCs w:val="32"/>
          <w:shd w:val="clear" w:fill="FFFFFF"/>
          <w:lang w:eastAsia="zh-CN"/>
        </w:rPr>
        <w:t>区</w:t>
      </w:r>
      <w:r>
        <w:rPr>
          <w:rFonts w:hint="eastAsia" w:ascii="仿宋_GB2312" w:hAnsi="仿宋_GB2312" w:eastAsia="仿宋_GB2312" w:cs="仿宋_GB2312"/>
          <w:i w:val="0"/>
          <w:iCs w:val="0"/>
          <w:caps w:val="0"/>
          <w:color w:val="333333"/>
          <w:spacing w:val="0"/>
          <w:sz w:val="32"/>
          <w:szCs w:val="32"/>
          <w:shd w:val="clear" w:fill="FFFFFF"/>
        </w:rPr>
        <w:t>属企业国有资本收益收取工作,纳入企业领导人员经营业绩考核。上缴国有资本收益情况作为对企业领导人员经营业绩考核内容之一。凡拖欠、挪用、截留及私分国有资本收益的，按照《中华人民共和国预算法》《财政违法行为处罚处分条例》（国务院令第427号）、《国有企业领导人员廉洁从业若干规定（试行）》（中纪发〔2004〕25号）和《广东省国有企业领</w:t>
      </w:r>
      <w:r>
        <w:rPr>
          <w:rFonts w:hint="eastAsia" w:ascii="仿宋_GB2312" w:hAnsi="仿宋_GB2312" w:eastAsia="仿宋_GB2312" w:cs="仿宋_GB2312"/>
          <w:i w:val="0"/>
          <w:iCs w:val="0"/>
          <w:caps w:val="0"/>
          <w:strike w:val="0"/>
          <w:dstrike w:val="0"/>
          <w:color w:val="333333"/>
          <w:spacing w:val="0"/>
          <w:sz w:val="32"/>
          <w:szCs w:val="32"/>
          <w:shd w:val="clear" w:fill="FFFFFF"/>
        </w:rPr>
        <w:t>导人员廉洁自律实施办法（试行）》（粤纪发〔2004〕9号）等有关规定处理，并在经营业绩考核时作相应处理。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i w:val="0"/>
          <w:iCs w:val="0"/>
          <w:caps w:val="0"/>
          <w:strike w:val="0"/>
          <w:dstrike w:val="0"/>
          <w:color w:val="333333"/>
          <w:spacing w:val="0"/>
          <w:sz w:val="32"/>
          <w:szCs w:val="32"/>
          <w:shd w:val="clear" w:fill="FFFFFF"/>
          <w:lang w:val="en-US" w:eastAsia="zh-CN"/>
        </w:rPr>
      </w:pPr>
      <w:r>
        <w:rPr>
          <w:rFonts w:hint="eastAsia" w:ascii="黑体" w:hAnsi="黑体" w:eastAsia="黑体" w:cs="黑体"/>
          <w:i w:val="0"/>
          <w:iCs w:val="0"/>
          <w:caps w:val="0"/>
          <w:strike w:val="0"/>
          <w:dstrike w:val="0"/>
          <w:color w:val="333333"/>
          <w:spacing w:val="0"/>
          <w:sz w:val="32"/>
          <w:szCs w:val="32"/>
          <w:shd w:val="clear" w:fill="FFFFFF"/>
          <w:lang w:eastAsia="zh-CN"/>
        </w:rPr>
        <w:t>第七章</w:t>
      </w:r>
      <w:r>
        <w:rPr>
          <w:rFonts w:hint="eastAsia" w:ascii="黑体" w:hAnsi="黑体" w:eastAsia="黑体" w:cs="黑体"/>
          <w:i w:val="0"/>
          <w:iCs w:val="0"/>
          <w:caps w:val="0"/>
          <w:strike w:val="0"/>
          <w:dstrike w:val="0"/>
          <w:color w:val="333333"/>
          <w:spacing w:val="0"/>
          <w:sz w:val="32"/>
          <w:szCs w:val="32"/>
          <w:shd w:val="clear" w:fill="FFFFFF"/>
          <w:lang w:val="en-US" w:eastAsia="zh-CN"/>
        </w:rPr>
        <w:t xml:space="preserve">  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51"/>
        <w:jc w:val="both"/>
        <w:textAlignment w:val="auto"/>
        <w:rPr>
          <w:rFonts w:hint="eastAsia" w:ascii="仿宋_GB2312" w:hAnsi="仿宋_GB2312" w:eastAsia="仿宋_GB2312" w:cs="仿宋_GB2312"/>
          <w:i w:val="0"/>
          <w:iCs w:val="0"/>
          <w:caps w:val="0"/>
          <w:strike w:val="0"/>
          <w:dstrike w:val="0"/>
          <w:color w:val="333333"/>
          <w:spacing w:val="0"/>
          <w:sz w:val="32"/>
          <w:szCs w:val="32"/>
          <w:shd w:val="clear" w:fill="FFFFFF"/>
        </w:rPr>
      </w:pPr>
      <w:r>
        <w:rPr>
          <w:rFonts w:hint="eastAsia" w:ascii="仿宋_GB2312" w:hAnsi="仿宋_GB2312" w:eastAsia="仿宋_GB2312" w:cs="仿宋_GB2312"/>
          <w:i w:val="0"/>
          <w:iCs w:val="0"/>
          <w:caps w:val="0"/>
          <w:strike w:val="0"/>
          <w:dstrike w:val="0"/>
          <w:color w:val="333333"/>
          <w:spacing w:val="0"/>
          <w:sz w:val="32"/>
          <w:szCs w:val="32"/>
          <w:shd w:val="clear" w:fill="FFFFFF"/>
          <w:lang w:eastAsia="zh-CN"/>
        </w:rPr>
        <w:t>第三十条</w:t>
      </w:r>
      <w:r>
        <w:rPr>
          <w:rFonts w:hint="eastAsia" w:ascii="仿宋_GB2312" w:hAnsi="仿宋_GB2312" w:eastAsia="仿宋_GB2312" w:cs="仿宋_GB2312"/>
          <w:i w:val="0"/>
          <w:iCs w:val="0"/>
          <w:caps w:val="0"/>
          <w:strike w:val="0"/>
          <w:dstrike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strike w:val="0"/>
          <w:dstrike w:val="0"/>
          <w:color w:val="333333"/>
          <w:spacing w:val="0"/>
          <w:sz w:val="32"/>
          <w:szCs w:val="32"/>
          <w:shd w:val="clear" w:fill="FFFFFF"/>
        </w:rPr>
        <w:t>本</w:t>
      </w:r>
      <w:r>
        <w:rPr>
          <w:rFonts w:hint="eastAsia" w:ascii="仿宋_GB2312" w:hAnsi="仿宋_GB2312" w:eastAsia="仿宋_GB2312" w:cs="仿宋_GB2312"/>
          <w:i w:val="0"/>
          <w:iCs w:val="0"/>
          <w:caps w:val="0"/>
          <w:strike w:val="0"/>
          <w:dstrike w:val="0"/>
          <w:color w:val="333333"/>
          <w:spacing w:val="0"/>
          <w:sz w:val="32"/>
          <w:szCs w:val="32"/>
          <w:shd w:val="clear" w:fill="FFFFFF"/>
          <w:lang w:eastAsia="zh-CN"/>
        </w:rPr>
        <w:t>办法</w:t>
      </w:r>
      <w:r>
        <w:rPr>
          <w:rFonts w:hint="eastAsia" w:ascii="仿宋_GB2312" w:hAnsi="仿宋_GB2312" w:eastAsia="仿宋_GB2312" w:cs="仿宋_GB2312"/>
          <w:i w:val="0"/>
          <w:iCs w:val="0"/>
          <w:caps w:val="0"/>
          <w:strike w:val="0"/>
          <w:dstrike w:val="0"/>
          <w:color w:val="333333"/>
          <w:spacing w:val="0"/>
          <w:sz w:val="32"/>
          <w:szCs w:val="32"/>
          <w:shd w:val="clear" w:fill="FFFFFF"/>
        </w:rPr>
        <w:t>所涉及</w:t>
      </w:r>
      <w:r>
        <w:rPr>
          <w:rFonts w:hint="eastAsia" w:ascii="仿宋_GB2312" w:hAnsi="仿宋_GB2312" w:eastAsia="仿宋_GB2312" w:cs="仿宋_GB2312"/>
          <w:i w:val="0"/>
          <w:iCs w:val="0"/>
          <w:caps w:val="0"/>
          <w:strike w:val="0"/>
          <w:dstrike w:val="0"/>
          <w:color w:val="333333"/>
          <w:spacing w:val="0"/>
          <w:sz w:val="32"/>
          <w:szCs w:val="32"/>
          <w:shd w:val="clear" w:fill="FFFFFF"/>
          <w:lang w:eastAsia="zh-CN"/>
        </w:rPr>
        <w:t>内容</w:t>
      </w:r>
      <w:r>
        <w:rPr>
          <w:rFonts w:hint="eastAsia" w:ascii="仿宋_GB2312" w:hAnsi="仿宋_GB2312" w:eastAsia="仿宋_GB2312" w:cs="仿宋_GB2312"/>
          <w:i w:val="0"/>
          <w:iCs w:val="0"/>
          <w:caps w:val="0"/>
          <w:strike w:val="0"/>
          <w:dstrike w:val="0"/>
          <w:color w:val="333333"/>
          <w:spacing w:val="0"/>
          <w:sz w:val="32"/>
          <w:szCs w:val="32"/>
          <w:shd w:val="clear" w:fill="FFFFFF"/>
        </w:rPr>
        <w:t>如因上级有关文件修订调整的,相应作出修订调整;如因本</w:t>
      </w:r>
      <w:r>
        <w:rPr>
          <w:rFonts w:hint="eastAsia" w:ascii="仿宋_GB2312" w:hAnsi="仿宋_GB2312" w:eastAsia="仿宋_GB2312" w:cs="仿宋_GB2312"/>
          <w:i w:val="0"/>
          <w:iCs w:val="0"/>
          <w:caps w:val="0"/>
          <w:strike w:val="0"/>
          <w:dstrike w:val="0"/>
          <w:color w:val="333333"/>
          <w:spacing w:val="0"/>
          <w:sz w:val="32"/>
          <w:szCs w:val="32"/>
          <w:shd w:val="clear" w:fill="FFFFFF"/>
          <w:lang w:eastAsia="zh-CN"/>
        </w:rPr>
        <w:t>区</w:t>
      </w:r>
      <w:r>
        <w:rPr>
          <w:rFonts w:hint="eastAsia" w:ascii="仿宋_GB2312" w:hAnsi="仿宋_GB2312" w:eastAsia="仿宋_GB2312" w:cs="仿宋_GB2312"/>
          <w:i w:val="0"/>
          <w:iCs w:val="0"/>
          <w:caps w:val="0"/>
          <w:strike w:val="0"/>
          <w:dstrike w:val="0"/>
          <w:color w:val="333333"/>
          <w:spacing w:val="0"/>
          <w:sz w:val="32"/>
          <w:szCs w:val="32"/>
          <w:shd w:val="clear" w:fill="FFFFFF"/>
        </w:rPr>
        <w:t>改革事项需要修订调整的,经报</w:t>
      </w:r>
      <w:r>
        <w:rPr>
          <w:rFonts w:hint="eastAsia" w:ascii="仿宋_GB2312" w:hAnsi="仿宋_GB2312" w:eastAsia="仿宋_GB2312" w:cs="仿宋_GB2312"/>
          <w:i w:val="0"/>
          <w:iCs w:val="0"/>
          <w:caps w:val="0"/>
          <w:strike w:val="0"/>
          <w:dstrike w:val="0"/>
          <w:color w:val="333333"/>
          <w:spacing w:val="0"/>
          <w:sz w:val="32"/>
          <w:szCs w:val="32"/>
          <w:shd w:val="clear" w:fill="FFFFFF"/>
          <w:lang w:eastAsia="zh-CN"/>
        </w:rPr>
        <w:t>区</w:t>
      </w:r>
      <w:r>
        <w:rPr>
          <w:rFonts w:hint="eastAsia" w:ascii="仿宋_GB2312" w:hAnsi="仿宋_GB2312" w:eastAsia="仿宋_GB2312" w:cs="仿宋_GB2312"/>
          <w:i w:val="0"/>
          <w:iCs w:val="0"/>
          <w:caps w:val="0"/>
          <w:strike w:val="0"/>
          <w:dstrike w:val="0"/>
          <w:color w:val="333333"/>
          <w:spacing w:val="0"/>
          <w:sz w:val="32"/>
          <w:szCs w:val="32"/>
          <w:shd w:val="clear" w:fill="FFFFFF"/>
        </w:rPr>
        <w:t>人民政府批复同意后将以补充文件的形式发布并通知</w:t>
      </w:r>
      <w:r>
        <w:rPr>
          <w:rFonts w:hint="eastAsia" w:ascii="仿宋_GB2312" w:hAnsi="仿宋_GB2312" w:eastAsia="仿宋_GB2312" w:cs="仿宋_GB2312"/>
          <w:i w:val="0"/>
          <w:iCs w:val="0"/>
          <w:caps w:val="0"/>
          <w:strike w:val="0"/>
          <w:dstrike w:val="0"/>
          <w:color w:val="333333"/>
          <w:spacing w:val="0"/>
          <w:sz w:val="32"/>
          <w:szCs w:val="32"/>
          <w:shd w:val="clear" w:fill="FFFFFF"/>
          <w:lang w:eastAsia="zh-CN"/>
        </w:rPr>
        <w:t>区</w:t>
      </w:r>
      <w:r>
        <w:rPr>
          <w:rFonts w:hint="eastAsia" w:ascii="仿宋_GB2312" w:hAnsi="仿宋_GB2312" w:eastAsia="仿宋_GB2312" w:cs="仿宋_GB2312"/>
          <w:i w:val="0"/>
          <w:iCs w:val="0"/>
          <w:caps w:val="0"/>
          <w:strike w:val="0"/>
          <w:dstrike w:val="0"/>
          <w:color w:val="333333"/>
          <w:spacing w:val="0"/>
          <w:sz w:val="32"/>
          <w:szCs w:val="32"/>
          <w:shd w:val="clear" w:fill="FFFFFF"/>
        </w:rPr>
        <w:t>属企业。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51"/>
        <w:jc w:val="both"/>
        <w:textAlignment w:val="auto"/>
        <w:rPr>
          <w:rFonts w:hint="default" w:ascii="仿宋_GB2312" w:hAnsi="仿宋_GB2312" w:eastAsia="仿宋_GB2312" w:cs="仿宋_GB2312"/>
          <w:i w:val="0"/>
          <w:iCs w:val="0"/>
          <w:caps w:val="0"/>
          <w:strike w:val="0"/>
          <w:dstrike w:val="0"/>
          <w:color w:val="333333"/>
          <w:spacing w:val="0"/>
          <w:sz w:val="32"/>
          <w:szCs w:val="32"/>
          <w:shd w:val="clear" w:fill="FFFFFF"/>
          <w:lang w:val="en-US"/>
        </w:rPr>
      </w:pPr>
      <w:r>
        <w:rPr>
          <w:rFonts w:hint="eastAsia" w:ascii="仿宋_GB2312" w:hAnsi="仿宋_GB2312" w:eastAsia="仿宋_GB2312" w:cs="仿宋_GB2312"/>
          <w:i w:val="0"/>
          <w:iCs w:val="0"/>
          <w:caps w:val="0"/>
          <w:color w:val="333333"/>
          <w:spacing w:val="0"/>
          <w:sz w:val="32"/>
          <w:szCs w:val="32"/>
          <w:highlight w:val="none"/>
          <w:shd w:val="clear" w:fill="FFFFFF"/>
          <w:lang w:eastAsia="zh-CN"/>
        </w:rPr>
        <w:t>第三十一条</w:t>
      </w:r>
      <w:r>
        <w:rPr>
          <w:rFonts w:hint="eastAsia" w:ascii="仿宋_GB2312" w:hAnsi="仿宋_GB2312" w:eastAsia="仿宋_GB2312" w:cs="仿宋_GB2312"/>
          <w:i w:val="0"/>
          <w:iCs w:val="0"/>
          <w:caps w:val="0"/>
          <w:color w:val="333333"/>
          <w:spacing w:val="0"/>
          <w:sz w:val="32"/>
          <w:szCs w:val="32"/>
          <w:highlight w:val="none"/>
          <w:shd w:val="clear" w:fill="FFFFFF"/>
          <w:lang w:val="en-US" w:eastAsia="zh-CN"/>
        </w:rPr>
        <w:t xml:space="preserve">  本办法自印发之日起实施，有效期三年。</w:t>
      </w:r>
    </w:p>
    <w:p>
      <w:pPr>
        <w:keepNext w:val="0"/>
        <w:keepLines w:val="0"/>
        <w:pageBreakBefore w:val="0"/>
        <w:kinsoku/>
        <w:wordWrap/>
        <w:overflowPunct/>
        <w:topLinePunct w:val="0"/>
        <w:autoSpaceDE/>
        <w:autoSpaceDN/>
        <w:bidi w:val="0"/>
        <w:adjustRightInd/>
        <w:snapToGrid/>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hZTY5ZjhkNzYxMzI5ZDg0YWViMTYxMDYxMWMwNDYifQ=="/>
  </w:docVars>
  <w:rsids>
    <w:rsidRoot w:val="7ABC6AD6"/>
    <w:rsid w:val="03D70C00"/>
    <w:rsid w:val="1637737B"/>
    <w:rsid w:val="18CD12E7"/>
    <w:rsid w:val="19D83220"/>
    <w:rsid w:val="23E81EF6"/>
    <w:rsid w:val="2544369A"/>
    <w:rsid w:val="3E8E45A0"/>
    <w:rsid w:val="41A05B22"/>
    <w:rsid w:val="4688118B"/>
    <w:rsid w:val="4B5C7C9F"/>
    <w:rsid w:val="4C7C0148"/>
    <w:rsid w:val="4F252466"/>
    <w:rsid w:val="53BC2C8F"/>
    <w:rsid w:val="5A497527"/>
    <w:rsid w:val="615E35D8"/>
    <w:rsid w:val="660A29EB"/>
    <w:rsid w:val="66854611"/>
    <w:rsid w:val="691705A0"/>
    <w:rsid w:val="6D015377"/>
    <w:rsid w:val="72CE2B5A"/>
    <w:rsid w:val="74970B3E"/>
    <w:rsid w:val="7ABC6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5404</Words>
  <Characters>5463</Characters>
  <Lines>0</Lines>
  <Paragraphs>0</Paragraphs>
  <TotalTime>18</TotalTime>
  <ScaleCrop>false</ScaleCrop>
  <LinksUpToDate>false</LinksUpToDate>
  <CharactersWithSpaces>5684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2023-07-12T07:45:00Z</dcterms:created>
  <dc:creator>     +</dc:creator>
  <cp:lastModifiedBy>     +</cp:lastModifiedBy>
  <cp:lastPrinted>2023-10-27T01:06:08Z</cp:lastPrinted>
  <dcterms:modified xsi:type="dcterms:W3CDTF">2023-10-27T01:06:10Z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99BCEC00011441CAA38F4F3BB97055F1_13</vt:lpwstr>
  </property>
</Properties>
</file>