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澳门武江联谊会工作经费财政支出项目绩效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（一）项目用款单位简要情况。</w:t>
      </w:r>
      <w:r>
        <w:rPr>
          <w:rFonts w:hint="eastAsia" w:ascii="仿宋_GB2312" w:eastAsia="仿宋_GB2312"/>
          <w:sz w:val="32"/>
          <w:szCs w:val="32"/>
          <w:lang w:eastAsia="zh-CN"/>
        </w:rPr>
        <w:t>用款单位为区委统战部，是区委主管统一战线工作的部门，主要职能包括：</w:t>
      </w:r>
      <w:r>
        <w:rPr>
          <w:rFonts w:hint="eastAsia" w:ascii="仿宋_GB2312" w:eastAsia="仿宋_GB2312"/>
          <w:sz w:val="32"/>
          <w:szCs w:val="32"/>
        </w:rPr>
        <w:t>贯彻落实加强党对统一战线工作集中统一领导的要求, 发挥区委在统战工作方面的参谋机构、组织协调机构、具体执行机构、督促检查机构作用; 增进共识、加强团结, 协调统一战线各方面关系, 贯彻落实党中央、省委和市委关于统一战线工作重大决策部署, 按照区委工作要求, 巩固壮大最广泛的统一战线; 负责发现、培养党外代表人士, 负责党外人士的政治安排; 调查研究及协助制定统一战线工作的政策和法规草案, 并推动落实, 及时向区委和市委统战部报告统一战线情况并提出建议; 统筹协调和指导各地各部门各单位统一战线工作; 统一管理民族宗教、侨务、台港澳事务工作; 统一领导海外统战工作。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项目实施主要内容及实施程序。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支持澳门武江联谊会正常运作。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（三）综</w:t>
      </w:r>
      <w:r>
        <w:rPr>
          <w:rFonts w:hint="eastAsia" w:ascii="楷体_GB2312" w:hAnsi="楷体_GB2312" w:eastAsia="楷体_GB2312" w:cs="楷体_GB2312"/>
          <w:sz w:val="32"/>
          <w:szCs w:val="32"/>
        </w:rPr>
        <w:t>述项目自评等级和分数，并对照佐证材料逐一分析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自评分数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  <w:t>项目资金实际总投入情况。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/>
          <w:b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该项目资金实际总投入10000元。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项目资金实际支出情况，具体详细说明。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该项目资金实际支出10000元。详细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见佐证资料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：区委统战部2021年澳门武江联谊会工作经费支出指标明细。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项目的绩效目标</w:t>
      </w: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（经济、政治和社会效益）。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资金支出率100%，并产生了良好的经济、政治和社会效益，确保了澳门武江联谊会正常运作。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项目资金使用效益，对环境、经济、社会的可持续影响。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该项目资金的使用产生了良好的效益，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确保了澳门武江联谊会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正常运作。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存在问题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三、</w:t>
      </w:r>
      <w:r>
        <w:rPr>
          <w:rFonts w:hint="eastAsia" w:ascii="黑体" w:eastAsia="黑体"/>
          <w:sz w:val="32"/>
          <w:szCs w:val="32"/>
        </w:rPr>
        <w:t>改进意见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546027E"/>
    <w:rsid w:val="0B0B66FD"/>
    <w:rsid w:val="100B396A"/>
    <w:rsid w:val="10316818"/>
    <w:rsid w:val="187209A3"/>
    <w:rsid w:val="1BEA0FB0"/>
    <w:rsid w:val="219F6E54"/>
    <w:rsid w:val="27F97798"/>
    <w:rsid w:val="2A0C3112"/>
    <w:rsid w:val="2EBD433B"/>
    <w:rsid w:val="39921607"/>
    <w:rsid w:val="3CF625DB"/>
    <w:rsid w:val="426E2745"/>
    <w:rsid w:val="44760026"/>
    <w:rsid w:val="468762A1"/>
    <w:rsid w:val="476037B2"/>
    <w:rsid w:val="51163E7A"/>
    <w:rsid w:val="51EA4D98"/>
    <w:rsid w:val="52636E23"/>
    <w:rsid w:val="5375086E"/>
    <w:rsid w:val="64F849AE"/>
    <w:rsid w:val="6D2B2DD0"/>
    <w:rsid w:val="758576EE"/>
    <w:rsid w:val="79D20AA3"/>
    <w:rsid w:val="7E98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</w:rPr>
  </w:style>
  <w:style w:type="paragraph" w:styleId="3">
    <w:name w:val="Body Text"/>
    <w:basedOn w:val="1"/>
    <w:qFormat/>
    <w:uiPriority w:val="0"/>
    <w:pPr>
      <w:ind w:firstLine="880" w:firstLineChars="200"/>
    </w:pPr>
    <w:rPr>
      <w:rFonts w:eastAsia="宋体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1</TotalTime>
  <ScaleCrop>false</ScaleCrop>
  <LinksUpToDate>false</LinksUpToDate>
  <CharactersWithSpaces>270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刘敏玲</cp:lastModifiedBy>
  <cp:lastPrinted>2018-10-25T02:57:00Z</cp:lastPrinted>
  <dcterms:modified xsi:type="dcterms:W3CDTF">2022-02-20T17:33:04Z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156FF5A2753D4E97870B06A6108DCD78</vt:lpwstr>
  </property>
</Properties>
</file>