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9"/>
        <w:jc w:val="center"/>
        <w:rPr>
          <w:rFonts w:hint="eastAsia" w:ascii="方正小标宋简体" w:hAnsi="方正小标宋简体" w:eastAsia="方正小标宋简体" w:cs="方正小标宋简体"/>
          <w:spacing w:val="-6"/>
          <w:sz w:val="36"/>
          <w:szCs w:val="36"/>
        </w:rPr>
      </w:pPr>
      <w:r>
        <w:rPr>
          <w:rFonts w:hint="eastAsia" w:ascii="方正小标宋简体" w:hAnsi="方正小标宋简体" w:eastAsia="方正小标宋简体" w:cs="方正小标宋简体"/>
          <w:kern w:val="2"/>
          <w:sz w:val="21"/>
          <w:szCs w:val="24"/>
          <w:lang w:val="en-US" w:eastAsia="zh-CN" w:bidi="ar-SA"/>
        </w:rPr>
        <w:pict>
          <v:line id="直接连接符 1" o:spid="_x0000_s1027" style="position:absolute;left:0;flip:y;margin-left:-18.15pt;margin-top:64.1pt;height:1.2pt;width:452.15pt;rotation:0f;z-index:251658240;" o:ole="f" fillcolor="#FFFFFF" filled="f" o:preferrelative="t" stroked="t" coordsize="21600,21600">
            <v:fill on="f" color2="#FFFFFF" focus="0%"/>
            <v:stroke weight="4.5pt" color="#FF0000" color2="#FFFFFF" linestyle="thickThin" miterlimit="2"/>
            <v:imagedata gain="65536f" blacklevel="0f" gamma="0"/>
            <o:lock v:ext="edit" position="f" selection="f" grouping="f" rotation="f" cropping="f" text="f" aspectratio="f"/>
          </v:line>
        </w:pict>
      </w:r>
      <w:r>
        <w:rPr>
          <w:rFonts w:hint="eastAsia" w:ascii="方正小标宋简体" w:hAnsi="方正小标宋简体" w:eastAsia="方正小标宋简体" w:cs="方正小标宋简体"/>
          <w:color w:val="FF0000"/>
          <w:spacing w:val="-13"/>
          <w:w w:val="69"/>
          <w:sz w:val="76"/>
          <w:szCs w:val="76"/>
        </w:rPr>
        <w:t>武江区处置非法集资</w:t>
      </w:r>
      <w:r>
        <w:rPr>
          <w:rFonts w:hint="eastAsia" w:ascii="方正小标宋简体" w:hAnsi="方正小标宋简体" w:eastAsia="方正小标宋简体" w:cs="方正小标宋简体"/>
          <w:color w:val="FF0000"/>
          <w:spacing w:val="-16"/>
          <w:w w:val="69"/>
          <w:sz w:val="76"/>
          <w:szCs w:val="76"/>
        </w:rPr>
        <w:t>领导小组办公室</w:t>
      </w:r>
    </w:p>
    <w:p>
      <w:pPr>
        <w:jc w:val="both"/>
        <w:rPr>
          <w:rFonts w:hint="eastAsia"/>
          <w:b/>
          <w:bCs/>
          <w:sz w:val="44"/>
          <w:szCs w:val="44"/>
          <w:lang w:eastAsia="zh-CN"/>
        </w:rPr>
      </w:pPr>
    </w:p>
    <w:p>
      <w:pPr>
        <w:widowControl w:val="0"/>
        <w:wordWrap/>
        <w:adjustRightInd/>
        <w:snapToGrid/>
        <w:spacing w:line="600" w:lineRule="exact"/>
        <w:jc w:val="center"/>
        <w:textAlignment w:val="auto"/>
        <w:outlineLvl w:val="9"/>
        <w:rPr>
          <w:rFonts w:hint="eastAsia" w:ascii="方正小标宋简体" w:hAnsi="方正小标宋简体" w:eastAsia="方正小标宋简体" w:cs="方正小标宋简体"/>
          <w:spacing w:val="-6"/>
          <w:sz w:val="44"/>
          <w:szCs w:val="44"/>
          <w:lang w:val="en-US" w:eastAsia="zh-CN"/>
        </w:rPr>
      </w:pPr>
      <w:r>
        <w:rPr>
          <w:rFonts w:hint="eastAsia" w:ascii="方正小标宋简体" w:hAnsi="方正小标宋简体" w:eastAsia="方正小标宋简体" w:cs="方正小标宋简体"/>
          <w:spacing w:val="-6"/>
          <w:sz w:val="44"/>
          <w:szCs w:val="44"/>
          <w:lang w:eastAsia="zh-CN"/>
        </w:rPr>
        <w:t>武江区</w:t>
      </w:r>
      <w:r>
        <w:rPr>
          <w:rFonts w:hint="eastAsia" w:ascii="方正小标宋简体" w:hAnsi="方正小标宋简体" w:eastAsia="方正小标宋简体" w:cs="方正小标宋简体"/>
          <w:spacing w:val="-6"/>
          <w:sz w:val="44"/>
          <w:szCs w:val="44"/>
          <w:lang w:val="en-US" w:eastAsia="zh-CN"/>
        </w:rPr>
        <w:t>2023年度防范和处置非法集资</w:t>
      </w:r>
    </w:p>
    <w:p>
      <w:pPr>
        <w:widowControl w:val="0"/>
        <w:wordWrap/>
        <w:adjustRightInd/>
        <w:snapToGrid/>
        <w:spacing w:line="600" w:lineRule="exact"/>
        <w:jc w:val="center"/>
        <w:textAlignment w:val="auto"/>
        <w:outlineLvl w:val="9"/>
        <w:rPr>
          <w:rFonts w:hint="eastAsia" w:ascii="方正小标宋简体" w:hAnsi="方正小标宋简体" w:eastAsia="方正小标宋简体" w:cs="方正小标宋简体"/>
          <w:spacing w:val="-6"/>
          <w:sz w:val="44"/>
          <w:szCs w:val="44"/>
          <w:lang w:val="en-US" w:eastAsia="zh-CN"/>
        </w:rPr>
      </w:pPr>
      <w:r>
        <w:rPr>
          <w:rFonts w:hint="eastAsia" w:ascii="方正小标宋简体" w:hAnsi="方正小标宋简体" w:eastAsia="方正小标宋简体" w:cs="方正小标宋简体"/>
          <w:spacing w:val="-6"/>
          <w:sz w:val="44"/>
          <w:szCs w:val="44"/>
          <w:lang w:val="en-US" w:eastAsia="zh-CN"/>
        </w:rPr>
        <w:t>工作总结</w:t>
      </w:r>
    </w:p>
    <w:p>
      <w:pPr>
        <w:pStyle w:val="4"/>
        <w:rPr>
          <w:rFonts w:hint="eastAsia" w:ascii="仿宋_GB2312" w:hAnsi="仿宋_GB2312" w:eastAsia="仿宋_GB2312" w:cs="仿宋_GB2312"/>
          <w:color w:val="auto"/>
          <w:sz w:val="32"/>
          <w:szCs w:val="32"/>
          <w:lang w:val="en-US" w:eastAsia="zh-CN"/>
        </w:rPr>
      </w:pPr>
    </w:p>
    <w:p>
      <w:pPr>
        <w:pStyle w:val="4"/>
        <w:widowControl w:val="0"/>
        <w:wordWrap/>
        <w:adjustRightInd w:val="0"/>
        <w:snapToGrid w:val="0"/>
        <w:spacing w:beforeLines="0" w:afterLines="0" w:line="360" w:lineRule="auto"/>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2023年，面对非法集资易发、多发态势，在区委、区政府正确领导下，区政府办（金融办）、区处非办（区市场监管局）按照</w:t>
      </w:r>
      <w:r>
        <w:rPr>
          <w:rFonts w:hint="eastAsia" w:ascii="仿宋_GB2312" w:hAnsi="仿宋_GB2312" w:eastAsia="仿宋_GB2312" w:cs="仿宋_GB2312"/>
          <w:b w:val="0"/>
          <w:bCs/>
          <w:sz w:val="32"/>
          <w:szCs w:val="32"/>
          <w:lang w:val="en-US" w:eastAsia="zh-CN"/>
        </w:rPr>
        <w:t>防范为主、打早打小、综合治理、稳妥处置原则，组织各镇（街）、区相关行业主管部门全面加强</w:t>
      </w:r>
      <w:r>
        <w:rPr>
          <w:rFonts w:hint="eastAsia" w:ascii="仿宋_GB2312" w:hAnsi="仿宋_GB2312" w:eastAsia="仿宋_GB2312" w:cs="仿宋_GB2312"/>
          <w:color w:val="auto"/>
          <w:sz w:val="32"/>
          <w:szCs w:val="32"/>
          <w:lang w:val="en-US" w:eastAsia="zh-CN"/>
        </w:rPr>
        <w:t>防范非法集资知识宣传，加强非法集资线索排查</w:t>
      </w:r>
      <w:r>
        <w:rPr>
          <w:rFonts w:hint="eastAsia" w:ascii="仿宋_GB2312" w:hAnsi="仿宋_GB2312" w:eastAsia="仿宋_GB2312" w:cs="仿宋_GB2312"/>
          <w:b w:val="0"/>
          <w:bCs/>
          <w:sz w:val="32"/>
          <w:szCs w:val="32"/>
          <w:lang w:val="en-US" w:eastAsia="zh-CN"/>
        </w:rPr>
        <w:t>，妥善做好非法集资案件投资受损人思想、活动监测和稳控工作，及时防范化解非法集资风险，维护人民群众财产安全和社会稳定。通过区政府办、处非办和公安、宣传、政法及属地镇（街）等单位通力协作、共同努力，今年以来，我区防范和处置</w:t>
      </w:r>
      <w:r>
        <w:rPr>
          <w:rFonts w:hint="eastAsia" w:ascii="仿宋_GB2312" w:hAnsi="仿宋_GB2312" w:eastAsia="仿宋_GB2312" w:cs="仿宋_GB2312"/>
          <w:color w:val="auto"/>
          <w:sz w:val="32"/>
          <w:szCs w:val="32"/>
          <w:lang w:val="en-US" w:eastAsia="zh-CN"/>
        </w:rPr>
        <w:t>非法集资形势总体稳定，未发生非法信访和聚集现象。现将2023年度武江区工作情况总结如下：</w:t>
      </w:r>
    </w:p>
    <w:p>
      <w:pPr>
        <w:widowControl w:val="0"/>
        <w:wordWrap/>
        <w:adjustRightInd w:val="0"/>
        <w:snapToGrid w:val="0"/>
        <w:spacing w:line="360" w:lineRule="auto"/>
        <w:ind w:firstLine="640"/>
        <w:jc w:val="both"/>
        <w:textAlignment w:val="auto"/>
        <w:rPr>
          <w:rFonts w:hint="eastAsia" w:ascii="黑体" w:hAnsi="黑体" w:eastAsia="黑体" w:cs="黑体"/>
          <w:color w:val="auto"/>
          <w:sz w:val="32"/>
          <w:szCs w:val="32"/>
          <w:lang w:val="en-US" w:eastAsia="zh-CN"/>
        </w:rPr>
      </w:pPr>
      <w:r>
        <w:rPr>
          <w:rFonts w:hint="eastAsia" w:ascii="黑体" w:hAnsi="黑体" w:eastAsia="黑体" w:cs="黑体"/>
          <w:sz w:val="32"/>
          <w:szCs w:val="32"/>
          <w:lang w:val="en-US" w:eastAsia="zh-CN"/>
        </w:rPr>
        <w:t xml:space="preserve"> </w:t>
      </w:r>
      <w:r>
        <w:rPr>
          <w:rFonts w:hint="eastAsia" w:ascii="黑体" w:hAnsi="黑体" w:eastAsia="黑体" w:cs="黑体"/>
          <w:color w:val="auto"/>
          <w:sz w:val="32"/>
          <w:szCs w:val="32"/>
          <w:lang w:val="en-US" w:eastAsia="zh-CN"/>
        </w:rPr>
        <w:t>一、主要工作情况</w:t>
      </w:r>
    </w:p>
    <w:p>
      <w:pPr>
        <w:widowControl w:val="0"/>
        <w:numPr>
          <w:numId w:val="0"/>
        </w:numPr>
        <w:wordWrap/>
        <w:adjustRightInd w:val="0"/>
        <w:snapToGrid w:val="0"/>
        <w:spacing w:line="360" w:lineRule="auto"/>
        <w:ind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val="0"/>
          <w:bCs/>
          <w:sz w:val="32"/>
          <w:szCs w:val="32"/>
          <w:lang w:val="en-US" w:eastAsia="zh-CN"/>
        </w:rPr>
        <w:t>（一）加强防范和处置非法集资组织领导。</w:t>
      </w:r>
      <w:r>
        <w:rPr>
          <w:rFonts w:hint="eastAsia" w:ascii="仿宋_GB2312" w:hAnsi="仿宋_GB2312" w:eastAsia="仿宋_GB2312" w:cs="仿宋_GB2312"/>
          <w:b w:val="0"/>
          <w:bCs/>
          <w:sz w:val="32"/>
          <w:szCs w:val="32"/>
          <w:lang w:val="en-US" w:eastAsia="zh-CN"/>
        </w:rPr>
        <w:t>成立了由区政府分管领导担任组长，区金融办分管负责同志、区市场监管局主要负责同志担任副组长，各镇（街）、区直有关部门分管负责同志为成员的武江区防范和处置非法集资领导小组。领导小组下设办公室，设在区市场监管局，明确区级防范和处置非法集资牵头部门为区市场监管局。在防范和处置非法集资工作中，区金融办与区处非办加强沟通、密切协作。</w:t>
      </w:r>
      <w:r>
        <w:rPr>
          <w:rFonts w:hint="eastAsia" w:ascii="仿宋_GB2312" w:hAnsi="仿宋_GB2312" w:eastAsia="仿宋_GB2312" w:cs="仿宋_GB2312"/>
          <w:b/>
          <w:bCs w:val="0"/>
          <w:sz w:val="32"/>
          <w:szCs w:val="32"/>
          <w:lang w:val="en-US" w:eastAsia="zh-CN"/>
        </w:rPr>
        <w:t>一是</w:t>
      </w:r>
      <w:r>
        <w:rPr>
          <w:rFonts w:hint="eastAsia" w:ascii="仿宋_GB2312" w:hAnsi="仿宋_GB2312" w:eastAsia="仿宋_GB2312" w:cs="仿宋_GB2312"/>
          <w:b w:val="0"/>
          <w:bCs/>
          <w:sz w:val="32"/>
          <w:szCs w:val="32"/>
          <w:lang w:val="en-US" w:eastAsia="zh-CN"/>
        </w:rPr>
        <w:t>区金融办充分发挥综合协调部门作用，积极向区政府主要领导、分管领导报告当前非法集资风险形势，让区领导全面掌握有关情况；做好区公安分局、区市场监管局等重点处非成员单位协调工作，协同推动常态化开展非法集资排查工作。</w:t>
      </w:r>
      <w:r>
        <w:rPr>
          <w:rFonts w:hint="eastAsia" w:ascii="仿宋_GB2312" w:hAnsi="仿宋_GB2312" w:eastAsia="仿宋_GB2312" w:cs="仿宋_GB2312"/>
          <w:b/>
          <w:bCs w:val="0"/>
          <w:sz w:val="32"/>
          <w:szCs w:val="32"/>
          <w:lang w:val="en-US" w:eastAsia="zh-CN"/>
        </w:rPr>
        <w:t>二是</w:t>
      </w:r>
      <w:r>
        <w:rPr>
          <w:rFonts w:hint="eastAsia" w:ascii="仿宋_GB2312" w:hAnsi="仿宋_GB2312" w:eastAsia="仿宋_GB2312" w:cs="仿宋_GB2312"/>
          <w:b w:val="0"/>
          <w:bCs/>
          <w:sz w:val="32"/>
          <w:szCs w:val="32"/>
          <w:lang w:val="en-US" w:eastAsia="zh-CN"/>
        </w:rPr>
        <w:t>区处非办充分发挥防范和处置非法集资的具体牵头作用，利用行政执法优势，和区金融办、公安等部门一起全面落实非法集资排查工作。</w:t>
      </w:r>
    </w:p>
    <w:p>
      <w:pPr>
        <w:widowControl w:val="0"/>
        <w:numPr>
          <w:numId w:val="0"/>
        </w:numPr>
        <w:wordWrap/>
        <w:adjustRightInd w:val="0"/>
        <w:snapToGrid w:val="0"/>
        <w:spacing w:line="360" w:lineRule="auto"/>
        <w:ind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val="0"/>
          <w:bCs/>
          <w:sz w:val="32"/>
          <w:szCs w:val="32"/>
          <w:lang w:val="en-US" w:eastAsia="zh-CN"/>
        </w:rPr>
        <w:t>（二）加强非法集资风险常态化排查工作。</w:t>
      </w:r>
      <w:r>
        <w:rPr>
          <w:rFonts w:hint="eastAsia" w:ascii="仿宋_GB2312" w:hAnsi="仿宋_GB2312" w:eastAsia="仿宋_GB2312" w:cs="仿宋_GB2312"/>
          <w:b/>
          <w:bCs w:val="0"/>
          <w:sz w:val="32"/>
          <w:szCs w:val="32"/>
          <w:lang w:val="en-US" w:eastAsia="zh-CN"/>
        </w:rPr>
        <w:t>一是</w:t>
      </w:r>
      <w:r>
        <w:rPr>
          <w:rFonts w:hint="eastAsia" w:ascii="仿宋_GB2312" w:hAnsi="仿宋_GB2312" w:eastAsia="仿宋_GB2312" w:cs="仿宋_GB2312"/>
          <w:b w:val="0"/>
          <w:bCs/>
          <w:color w:val="auto"/>
          <w:sz w:val="32"/>
          <w:szCs w:val="32"/>
          <w:lang w:val="en-US" w:eastAsia="zh-CN"/>
        </w:rPr>
        <w:t>建立健全排查机制。</w:t>
      </w:r>
      <w:r>
        <w:rPr>
          <w:rFonts w:hint="eastAsia" w:ascii="仿宋_GB2312" w:hAnsi="仿宋_GB2312" w:eastAsia="仿宋_GB2312" w:cs="仿宋_GB2312"/>
          <w:b w:val="0"/>
          <w:bCs/>
          <w:sz w:val="32"/>
          <w:szCs w:val="32"/>
          <w:lang w:val="en-US" w:eastAsia="zh-CN"/>
        </w:rPr>
        <w:t>今年2月，面对</w:t>
      </w:r>
      <w:r>
        <w:rPr>
          <w:rFonts w:hint="eastAsia" w:ascii="仿宋_GB2312" w:hAnsi="仿宋_GB2312" w:eastAsia="仿宋_GB2312" w:cs="仿宋_GB2312"/>
          <w:color w:val="auto"/>
          <w:sz w:val="32"/>
          <w:szCs w:val="32"/>
          <w:lang w:val="en-US" w:eastAsia="zh-CN"/>
        </w:rPr>
        <w:t>非法集资易发、多发态势，</w:t>
      </w:r>
      <w:r>
        <w:rPr>
          <w:rFonts w:hint="eastAsia" w:ascii="仿宋_GB2312" w:hAnsi="仿宋_GB2312" w:eastAsia="仿宋_GB2312" w:cs="仿宋_GB2312"/>
          <w:b w:val="0"/>
          <w:bCs/>
          <w:sz w:val="32"/>
          <w:szCs w:val="32"/>
          <w:lang w:val="en-US" w:eastAsia="zh-CN"/>
        </w:rPr>
        <w:t>区处非办与区政府办综合研判</w:t>
      </w:r>
      <w:r>
        <w:rPr>
          <w:rFonts w:hint="eastAsia" w:ascii="仿宋_GB2312" w:hAnsi="仿宋_GB2312" w:eastAsia="仿宋_GB2312" w:cs="仿宋_GB2312"/>
          <w:color w:val="auto"/>
          <w:sz w:val="32"/>
          <w:szCs w:val="32"/>
          <w:lang w:val="en-US" w:eastAsia="zh-CN"/>
        </w:rPr>
        <w:t>非法集资形势，并</w:t>
      </w:r>
      <w:r>
        <w:rPr>
          <w:rFonts w:hint="eastAsia" w:ascii="仿宋_GB2312" w:hAnsi="仿宋_GB2312" w:eastAsia="仿宋_GB2312" w:cs="仿宋_GB2312"/>
          <w:b w:val="0"/>
          <w:bCs/>
          <w:sz w:val="32"/>
          <w:szCs w:val="32"/>
          <w:lang w:val="en-US" w:eastAsia="zh-CN"/>
        </w:rPr>
        <w:t>经区政府办综合协调，定于每周三由区处非办、区金融办和区公安分局作为固定成员单位对存在非法集资风险较高的单位开展联合检查。2023年区级检查</w:t>
      </w:r>
      <w:r>
        <w:rPr>
          <w:rFonts w:hint="eastAsia" w:ascii="仿宋_GB2312" w:hAnsi="仿宋_GB2312" w:eastAsia="仿宋_GB2312" w:cs="仿宋_GB2312"/>
          <w:b w:val="0"/>
          <w:bCs/>
          <w:color w:val="auto"/>
          <w:sz w:val="32"/>
          <w:szCs w:val="32"/>
          <w:lang w:val="en-US" w:eastAsia="zh-CN"/>
        </w:rPr>
        <w:t>40</w:t>
      </w:r>
      <w:r>
        <w:rPr>
          <w:rFonts w:hint="eastAsia" w:ascii="仿宋_GB2312" w:hAnsi="仿宋_GB2312" w:eastAsia="仿宋_GB2312" w:cs="仿宋_GB2312"/>
          <w:b w:val="0"/>
          <w:bCs/>
          <w:sz w:val="32"/>
          <w:szCs w:val="32"/>
          <w:lang w:val="en-US" w:eastAsia="zh-CN"/>
        </w:rPr>
        <w:t>余家次重点单位，排查出存在问题的企业3家（中博基金、轻工大厦保险公司、昌松养老），有效防范化解非法集资风险。以区处非办名义印发了《武江区涉嫌非法集资风险常态化排查处置工作方案》《武江区防范非法集资现场检查方案》，形成常态化日常排查机制；区市场监管局充分利用商事登记系统，及时梳理分析辖区重点企业，推送至各镇（街）开展属地排查。</w:t>
      </w:r>
      <w:r>
        <w:rPr>
          <w:rFonts w:hint="eastAsia" w:ascii="仿宋_GB2312" w:hAnsi="仿宋_GB2312" w:eastAsia="仿宋_GB2312" w:cs="仿宋_GB2312"/>
          <w:b w:val="0"/>
          <w:bCs/>
          <w:color w:val="auto"/>
          <w:sz w:val="32"/>
          <w:szCs w:val="32"/>
          <w:lang w:val="en-US" w:eastAsia="zh-CN"/>
        </w:rPr>
        <w:t>各镇（街）累计排查18家。</w:t>
      </w:r>
      <w:r>
        <w:rPr>
          <w:rFonts w:hint="eastAsia" w:ascii="仿宋_GB2312" w:hAnsi="仿宋_GB2312" w:eastAsia="仿宋_GB2312" w:cs="仿宋_GB2312"/>
          <w:b/>
          <w:bCs w:val="0"/>
          <w:sz w:val="32"/>
          <w:szCs w:val="32"/>
          <w:lang w:val="en-US" w:eastAsia="zh-CN"/>
        </w:rPr>
        <w:t>二是</w:t>
      </w:r>
      <w:r>
        <w:rPr>
          <w:rFonts w:hint="eastAsia" w:ascii="仿宋_GB2312" w:hAnsi="仿宋_GB2312" w:eastAsia="仿宋_GB2312" w:cs="仿宋_GB2312"/>
          <w:b w:val="0"/>
          <w:bCs/>
          <w:sz w:val="32"/>
          <w:szCs w:val="32"/>
          <w:lang w:val="en-US" w:eastAsia="zh-CN"/>
        </w:rPr>
        <w:t>提升非法集资排查的精准性。通过上级部门推送、相关投诉和舆情，综合研判确定非法集资风险较大的企业名单，列入区级每周三排查范围。通过区市场监管局商事登记系统查阅企业注册名称、企业法定代表人（负责人）、注册地址、注册时间、经营范围等企业基本信息，了解企业法定代表人身份信息情况；检索企业相关新闻和负面舆情，了解企业主要风险点。在开展排查中，还将根据企业所在行业、所在镇（街），增加行业部门和属地镇（街）检查人员，必要时增加计算机和金融专业人员参与检查。检查过程中，还要求企业签订“不实施非法集资承诺书”；在企业门口张贴“给广大市民的一封信”，提醒群众非法集资风险，告知群众如何辨别和投诉非法集资行为。武江区非法集资排查工作获得了市处非办的肯定；武江区建立的“1234”非法集资排查机制作为工作经验在全市防范非法集资培训班上进行介绍。</w:t>
      </w:r>
    </w:p>
    <w:p>
      <w:pPr>
        <w:widowControl w:val="0"/>
        <w:wordWrap/>
        <w:adjustRightInd w:val="0"/>
        <w:snapToGrid w:val="0"/>
        <w:spacing w:line="360" w:lineRule="auto"/>
        <w:ind w:firstLine="640" w:firstLineChars="200"/>
        <w:jc w:val="both"/>
        <w:textAlignment w:val="auto"/>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val="0"/>
          <w:bCs/>
          <w:sz w:val="32"/>
          <w:szCs w:val="32"/>
          <w:lang w:val="en-US" w:eastAsia="zh-CN"/>
        </w:rPr>
        <w:t>（三）加强防范非法集资工作宣传。</w:t>
      </w:r>
      <w:r>
        <w:rPr>
          <w:rFonts w:hint="eastAsia" w:ascii="仿宋_GB2312" w:hAnsi="仿宋_GB2312" w:eastAsia="仿宋_GB2312" w:cs="仿宋_GB2312"/>
          <w:b/>
          <w:bCs w:val="0"/>
          <w:sz w:val="32"/>
          <w:szCs w:val="32"/>
          <w:lang w:val="en-US" w:eastAsia="zh-CN"/>
        </w:rPr>
        <w:t>一是</w:t>
      </w:r>
      <w:r>
        <w:rPr>
          <w:rFonts w:hint="eastAsia" w:ascii="仿宋_GB2312" w:hAnsi="仿宋_GB2312" w:eastAsia="仿宋_GB2312" w:cs="仿宋_GB2312"/>
          <w:b w:val="0"/>
          <w:bCs/>
          <w:sz w:val="32"/>
          <w:szCs w:val="32"/>
          <w:lang w:val="en-US" w:eastAsia="zh-CN"/>
        </w:rPr>
        <w:t>做好防范非法集资集中宣传日工作。2023年6月15日，区金融办举办了</w:t>
      </w:r>
      <w:r>
        <w:rPr>
          <w:rFonts w:hint="default" w:ascii="仿宋_GB2312" w:hAnsi="仿宋_GB2312" w:eastAsia="仿宋_GB2312" w:cs="仿宋_GB2312"/>
          <w:sz w:val="32"/>
          <w:szCs w:val="32"/>
        </w:rPr>
        <w:t>“</w:t>
      </w:r>
      <w:r>
        <w:rPr>
          <w:rFonts w:hint="default" w:ascii="仿宋_GB2312" w:hAnsi="仿宋_GB2312" w:eastAsia="仿宋_GB2312" w:cs="仿宋_GB2312"/>
          <w:sz w:val="32"/>
          <w:szCs w:val="32"/>
          <w:lang w:eastAsia="zh-CN"/>
        </w:rPr>
        <w:t>守住钱袋子，护好幸福家”</w:t>
      </w:r>
      <w:r>
        <w:rPr>
          <w:rFonts w:hint="eastAsia" w:ascii="汉仪大黑简" w:hAnsi="汉仪大黑简" w:eastAsia="汉仪大黑简" w:cs="汉仪大黑简"/>
          <w:sz w:val="32"/>
          <w:szCs w:val="32"/>
          <w:lang w:eastAsia="zh-CN"/>
        </w:rPr>
        <w:t>·</w:t>
      </w:r>
      <w:r>
        <w:rPr>
          <w:rFonts w:hint="eastAsia" w:ascii="仿宋_GB2312" w:hAnsi="仿宋_GB2312" w:eastAsia="仿宋_GB2312" w:cs="仿宋_GB2312"/>
          <w:sz w:val="32"/>
          <w:szCs w:val="32"/>
        </w:rPr>
        <w:t>2023年</w:t>
      </w:r>
      <w:r>
        <w:rPr>
          <w:rFonts w:hint="eastAsia" w:ascii="仿宋_GB2312" w:hAnsi="仿宋_GB2312" w:eastAsia="仿宋_GB2312" w:cs="仿宋_GB2312"/>
          <w:sz w:val="32"/>
          <w:szCs w:val="32"/>
          <w:lang w:eastAsia="zh-CN"/>
        </w:rPr>
        <w:t>武江区</w:t>
      </w:r>
      <w:r>
        <w:rPr>
          <w:rFonts w:hint="eastAsia" w:ascii="仿宋_GB2312" w:hAnsi="仿宋_GB2312" w:eastAsia="仿宋_GB2312" w:cs="仿宋_GB2312"/>
          <w:sz w:val="32"/>
          <w:szCs w:val="32"/>
        </w:rPr>
        <w:t>防范非法集资集中宣传日活动</w:t>
      </w:r>
      <w:r>
        <w:rPr>
          <w:rFonts w:hint="eastAsia" w:ascii="仿宋_GB2312" w:hAnsi="仿宋_GB2312" w:eastAsia="仿宋_GB2312" w:cs="仿宋_GB2312"/>
          <w:sz w:val="32"/>
          <w:szCs w:val="32"/>
          <w:lang w:eastAsia="zh-CN"/>
        </w:rPr>
        <w:t>。市处非办（市金融局）、</w:t>
      </w:r>
      <w:r>
        <w:rPr>
          <w:rFonts w:hint="eastAsia" w:ascii="仿宋_GB2312" w:hAnsi="仿宋_GB2312" w:eastAsia="仿宋_GB2312" w:cs="仿宋_GB2312"/>
          <w:bCs/>
          <w:color w:val="auto"/>
          <w:spacing w:val="5"/>
          <w:sz w:val="32"/>
          <w:szCs w:val="32"/>
          <w:shd w:val="clear" w:color="auto" w:fill="FFFFFF"/>
          <w:lang w:eastAsia="zh-CN"/>
        </w:rPr>
        <w:t>人民银行韶关市中心支行、韶关银保监分局和银行保险协会、有关银行保险机构及区直有关单位共</w:t>
      </w:r>
      <w:r>
        <w:rPr>
          <w:rFonts w:hint="eastAsia" w:ascii="仿宋_GB2312" w:hAnsi="仿宋_GB2312" w:eastAsia="仿宋_GB2312" w:cs="仿宋_GB2312"/>
          <w:bCs/>
          <w:color w:val="auto"/>
          <w:spacing w:val="5"/>
          <w:sz w:val="32"/>
          <w:szCs w:val="32"/>
          <w:shd w:val="clear" w:color="auto" w:fill="FFFFFF"/>
          <w:lang w:val="en-US" w:eastAsia="zh-CN"/>
        </w:rPr>
        <w:t>20余个单位参加了活动。此次活动吸引近2000人次群众参与，</w:t>
      </w:r>
      <w:r>
        <w:rPr>
          <w:rFonts w:hint="eastAsia" w:ascii="仿宋_GB2312" w:hAnsi="仿宋_GB2312" w:eastAsia="仿宋_GB2312" w:cs="仿宋_GB2312"/>
          <w:b w:val="0"/>
          <w:bCs w:val="0"/>
          <w:sz w:val="32"/>
          <w:szCs w:val="32"/>
          <w:lang w:val="en-US" w:eastAsia="zh-CN"/>
        </w:rPr>
        <w:t>派发宣传资料4000余份，接受300余人次群众咨询。通过本次宣传活动，</w:t>
      </w:r>
      <w:r>
        <w:rPr>
          <w:rFonts w:hint="eastAsia" w:ascii="仿宋_GB2312" w:hAnsi="仿宋_GB2312" w:eastAsia="仿宋_GB2312" w:cs="仿宋_GB2312"/>
          <w:b w:val="0"/>
          <w:bCs/>
          <w:sz w:val="32"/>
          <w:szCs w:val="32"/>
          <w:lang w:val="en-US" w:eastAsia="zh-CN"/>
        </w:rPr>
        <w:t>有效营造了人人参与抵制、拒绝非法集资的良好社会氛围。在南方+等新闻媒体进行了报道。</w:t>
      </w:r>
      <w:r>
        <w:rPr>
          <w:rFonts w:hint="eastAsia" w:ascii="仿宋_GB2312" w:hAnsi="仿宋_GB2312" w:eastAsia="仿宋_GB2312" w:cs="仿宋_GB2312"/>
          <w:b/>
          <w:bCs w:val="0"/>
          <w:sz w:val="32"/>
          <w:szCs w:val="32"/>
          <w:lang w:val="en-US" w:eastAsia="zh-CN"/>
        </w:rPr>
        <w:t>二是</w:t>
      </w:r>
      <w:r>
        <w:rPr>
          <w:rFonts w:hint="eastAsia" w:ascii="仿宋_GB2312" w:hAnsi="仿宋_GB2312" w:eastAsia="仿宋_GB2312" w:cs="仿宋_GB2312"/>
          <w:b w:val="0"/>
          <w:bCs/>
          <w:sz w:val="32"/>
          <w:szCs w:val="32"/>
          <w:lang w:val="en-US" w:eastAsia="zh-CN"/>
        </w:rPr>
        <w:t>做好线上宣传。区处非办今年制作的</w:t>
      </w:r>
      <w:r>
        <w:rPr>
          <w:rFonts w:hint="eastAsia" w:ascii="仿宋_GB2312" w:hAnsi="仿宋_GB2312" w:eastAsia="仿宋_GB2312" w:cs="仿宋_GB2312"/>
          <w:sz w:val="32"/>
          <w:szCs w:val="32"/>
        </w:rPr>
        <w:t>防范非法集资</w:t>
      </w:r>
      <w:r>
        <w:rPr>
          <w:rFonts w:hint="eastAsia" w:ascii="仿宋_GB2312" w:hAnsi="仿宋_GB2312" w:eastAsia="仿宋_GB2312" w:cs="仿宋_GB2312"/>
          <w:sz w:val="32"/>
          <w:szCs w:val="32"/>
          <w:lang w:eastAsia="zh-CN"/>
        </w:rPr>
        <w:t>小视频在武江发布推送，全区各单位进行了广泛转发，提升了宣传覆盖面；区金融办会同区委宣传部积极在武江发布推送各类防范非法集资知识。另外，积极发动全区相关单位参与市处非办举办网上防范非法集资知识竞赛活动，获得全市第二名好成绩，得到市处非办的表扬。</w:t>
      </w:r>
      <w:r>
        <w:rPr>
          <w:rFonts w:hint="eastAsia" w:ascii="仿宋_GB2312" w:hAnsi="仿宋_GB2312" w:eastAsia="仿宋_GB2312" w:cs="仿宋_GB2312"/>
          <w:b/>
          <w:bCs/>
          <w:color w:val="auto"/>
          <w:sz w:val="32"/>
          <w:szCs w:val="32"/>
          <w:lang w:eastAsia="zh-CN"/>
        </w:rPr>
        <w:t>三是</w:t>
      </w:r>
      <w:r>
        <w:rPr>
          <w:rFonts w:hint="eastAsia" w:ascii="仿宋_GB2312" w:hAnsi="仿宋_GB2312" w:eastAsia="仿宋_GB2312" w:cs="仿宋_GB2312"/>
          <w:b w:val="0"/>
          <w:bCs w:val="0"/>
          <w:color w:val="auto"/>
          <w:sz w:val="32"/>
          <w:szCs w:val="32"/>
          <w:lang w:eastAsia="zh-CN"/>
        </w:rPr>
        <w:t>做好各类传统宣传。区处非办各成员单位</w:t>
      </w:r>
      <w:r>
        <w:rPr>
          <w:rFonts w:hint="eastAsia" w:ascii="仿宋_GB2312" w:hAnsi="仿宋_GB2312" w:eastAsia="仿宋_GB2312" w:cs="仿宋_GB2312"/>
          <w:b w:val="0"/>
          <w:bCs w:val="0"/>
          <w:sz w:val="32"/>
          <w:szCs w:val="32"/>
          <w:lang w:eastAsia="zh-CN"/>
        </w:rPr>
        <w:t>常态化开展防范非法集资知识标语播放、海报张贴，在群众较多的农贸市场、各类商业综合体开展宣传工作，会同市金融局协调银行金融机构发送防非短信。区教育局联合区公安分局、区金融办开展防范非法集资宣传活动，通过讲解法律条款和典型案例，展示如何辨别和防范非法集资，区属</w:t>
      </w:r>
      <w:r>
        <w:rPr>
          <w:rFonts w:hint="eastAsia" w:ascii="仿宋_GB2312" w:hAnsi="仿宋_GB2312" w:eastAsia="仿宋_GB2312" w:cs="仿宋_GB2312"/>
          <w:b w:val="0"/>
          <w:bCs w:val="0"/>
          <w:sz w:val="32"/>
          <w:szCs w:val="32"/>
          <w:lang w:val="en-US" w:eastAsia="zh-CN"/>
        </w:rPr>
        <w:t>45所中小学、幼儿园（校）园长参加活动，筑起防范非法集资校园“防火墙”。</w:t>
      </w:r>
      <w:r>
        <w:rPr>
          <w:rFonts w:hint="eastAsia" w:ascii="仿宋_GB2312" w:hAnsi="仿宋_GB2312" w:eastAsia="仿宋_GB2312" w:cs="仿宋_GB2312"/>
          <w:b/>
          <w:bCs w:val="0"/>
          <w:sz w:val="32"/>
          <w:szCs w:val="32"/>
          <w:lang w:val="en-US" w:eastAsia="zh-CN"/>
        </w:rPr>
        <w:t xml:space="preserve">                                                                                                                                                                                                                                                                                                                                                                                                                                                                                                                                                                                                                                                                                                                                                                                                                                                                                                                                                                                                                                                                                                                                                                                                                                                                                                                                                                                                                                                                                                                                                                                                                                                                                                                                                                                                                                                                                                                                                                                                                                                                                                                                                                                                                                                                                                                                                                                                                                                                                                                                                                                                                                                                                                                                                                                                                                                                                                                                                                                                                                                                                                                                                                                                                                                                                                                                                                                                                                                                                                                                                                                                                                                                                                                                                                                                                                                                                                                                                                                                                                                                                                                                                                                                                                                                                                                                                                                                                                                                                                                                                                                                                                                                                                                                                                                                                                                                                                                                                                                                                                                                                                                                                                                                                                                                                                                                                                                                                                                                                                                                                                                                                                                                                                                                                                                                                                                                                                                                                                                                                                                                                                                                                                                                                                                                                                                                                                                                                                                                                                            </w:t>
      </w:r>
    </w:p>
    <w:p>
      <w:pPr>
        <w:widowControl w:val="0"/>
        <w:numPr>
          <w:numId w:val="0"/>
        </w:numPr>
        <w:wordWrap/>
        <w:adjustRightInd w:val="0"/>
        <w:snapToGrid w:val="0"/>
        <w:spacing w:line="360" w:lineRule="auto"/>
        <w:jc w:val="both"/>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w:t>
      </w:r>
      <w:r>
        <w:rPr>
          <w:rFonts w:hint="eastAsia" w:ascii="楷体" w:hAnsi="楷体" w:eastAsia="楷体" w:cs="楷体"/>
          <w:b w:val="0"/>
          <w:bCs w:val="0"/>
          <w:sz w:val="32"/>
          <w:szCs w:val="32"/>
          <w:lang w:val="en-US" w:eastAsia="zh-CN"/>
        </w:rPr>
        <w:t>（四）举办防范和处置非法集资培训。</w:t>
      </w:r>
      <w:r>
        <w:rPr>
          <w:rFonts w:hint="eastAsia" w:ascii="仿宋_GB2312" w:hAnsi="仿宋_GB2312" w:eastAsia="仿宋_GB2312" w:cs="仿宋_GB2312"/>
          <w:b w:val="0"/>
          <w:bCs w:val="0"/>
          <w:sz w:val="32"/>
          <w:szCs w:val="32"/>
          <w:lang w:val="en-US" w:eastAsia="zh-CN"/>
        </w:rPr>
        <w:t>为深入贯彻《防范和处置非法集资条例》增强区、镇、村（居）三级干部工作人员防范化解金融风险意思，提高对非法集资的识别能力和防范处置能力，10月20日，武江区举办金融工作暨防范和处置非法集资培训班。在培训班上，授课同志对《防范和处置非法集资条例》的立法目的意义、非法集资定义、防非处非机制和相关单位职责等条款进行了重点讲解；邀请的证券市场和股权交易市场专业人员对证券股票、私募基金、原始股相关金融知识和以其名义进行的非法集资套路及防范进行了详细讲解。通过本次培训，进一步提升了全区各级防范处置非法集资工作人员的金融知识水平和防非处非意识、业务能力，对我区持续做好防非处非工作、维护良好的金融秩序和社会稳定具有重要作用。</w:t>
      </w:r>
    </w:p>
    <w:p>
      <w:pPr>
        <w:widowControl w:val="0"/>
        <w:wordWrap/>
        <w:adjustRightInd w:val="0"/>
        <w:snapToGrid w:val="0"/>
        <w:spacing w:line="360" w:lineRule="auto"/>
        <w:ind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二、存在问题和困难</w:t>
      </w:r>
    </w:p>
    <w:p>
      <w:pPr>
        <w:widowControl w:val="0"/>
        <w:wordWrap/>
        <w:adjustRightInd w:val="0"/>
        <w:snapToGrid w:val="0"/>
        <w:spacing w:line="360" w:lineRule="auto"/>
        <w:ind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val="0"/>
          <w:bCs w:val="0"/>
          <w:sz w:val="32"/>
          <w:szCs w:val="32"/>
          <w:lang w:val="en-US" w:eastAsia="zh-CN"/>
        </w:rPr>
        <w:t>非法集资具有较强欺骗性和隐蔽性。</w:t>
      </w:r>
      <w:r>
        <w:rPr>
          <w:rFonts w:hint="eastAsia" w:ascii="仿宋_GB2312" w:hAnsi="仿宋_GB2312" w:eastAsia="仿宋_GB2312" w:cs="仿宋_GB2312"/>
          <w:sz w:val="32"/>
          <w:szCs w:val="32"/>
          <w:lang w:eastAsia="zh-CN"/>
        </w:rPr>
        <w:t>不法分子以投资理财、解债服务和养老项目等名义，以高利息、高回报、低风险为诱饵，打着“经济新业态”、“金融创新”等幌子，以虚假的项目、债权标的、担保物为依托进行各类非法集资，普通老百姓难以辨别。另外，非法集资在没有“暴雷”特别是早期，投资人都能获得较高收益，这类非法集资基本没有相关投诉，具有较强隐蔽性，监管部门很难发现。</w:t>
      </w:r>
      <w:r>
        <w:rPr>
          <w:rFonts w:hint="eastAsia" w:ascii="仿宋_GB2312" w:hAnsi="仿宋_GB2312" w:eastAsia="仿宋_GB2312" w:cs="仿宋_GB2312"/>
          <w:b/>
          <w:bCs/>
          <w:sz w:val="32"/>
          <w:szCs w:val="32"/>
          <w:lang w:eastAsia="zh-CN"/>
        </w:rPr>
        <w:t>二是</w:t>
      </w:r>
      <w:r>
        <w:rPr>
          <w:rFonts w:hint="eastAsia" w:ascii="仿宋_GB2312" w:hAnsi="仿宋_GB2312" w:eastAsia="仿宋_GB2312" w:cs="仿宋_GB2312"/>
          <w:b w:val="0"/>
          <w:bCs w:val="0"/>
          <w:sz w:val="32"/>
          <w:szCs w:val="32"/>
          <w:lang w:eastAsia="zh-CN"/>
        </w:rPr>
        <w:t>宣传成效不够明显。目前的宣传主要以网上推送相关防范</w:t>
      </w:r>
      <w:r>
        <w:rPr>
          <w:rFonts w:hint="eastAsia" w:ascii="仿宋_GB2312" w:hAnsi="仿宋_GB2312" w:eastAsia="仿宋_GB2312" w:cs="仿宋_GB2312"/>
          <w:sz w:val="32"/>
          <w:szCs w:val="32"/>
          <w:lang w:eastAsia="zh-CN"/>
        </w:rPr>
        <w:t>非法集资知识、警示、宣传小视频和张贴海报、派发宣传单、播放相关标语、发送短信为主，老百姓以为非法集资离自己很远，难以达到入心入脑的宣传，</w:t>
      </w:r>
      <w:r>
        <w:rPr>
          <w:rFonts w:hint="eastAsia" w:ascii="仿宋_GB2312" w:hAnsi="仿宋_GB2312" w:eastAsia="仿宋_GB2312" w:cs="仿宋_GB2312"/>
          <w:color w:val="auto"/>
          <w:sz w:val="32"/>
          <w:szCs w:val="32"/>
          <w:lang w:eastAsia="zh-CN"/>
        </w:rPr>
        <w:t>与达到群众自觉提高警惕性的目标有所差距。</w:t>
      </w:r>
      <w:r>
        <w:rPr>
          <w:rFonts w:hint="eastAsia" w:ascii="仿宋_GB2312" w:hAnsi="仿宋_GB2312" w:eastAsia="仿宋_GB2312" w:cs="仿宋_GB2312"/>
          <w:sz w:val="32"/>
          <w:szCs w:val="32"/>
          <w:lang w:eastAsia="zh-CN"/>
        </w:rPr>
        <w:t>另外，镇（街）和社区对非法集资宣传不足，截至目前镇（街）共宣传</w:t>
      </w:r>
      <w:r>
        <w:rPr>
          <w:rFonts w:hint="eastAsia" w:ascii="仿宋_GB2312" w:hAnsi="仿宋_GB2312" w:eastAsia="仿宋_GB2312" w:cs="仿宋_GB2312"/>
          <w:sz w:val="32"/>
          <w:szCs w:val="32"/>
          <w:lang w:val="en-US" w:eastAsia="zh-CN"/>
        </w:rPr>
        <w:t>7次，派发宣传资料600余份，覆盖人数150人次，悬挂宣传标语、横幅等3条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bCs/>
          <w:sz w:val="32"/>
          <w:szCs w:val="32"/>
          <w:lang w:eastAsia="zh-CN"/>
        </w:rPr>
        <w:t>三是</w:t>
      </w:r>
      <w:r>
        <w:rPr>
          <w:rFonts w:hint="eastAsia" w:ascii="仿宋_GB2312" w:hAnsi="仿宋_GB2312" w:eastAsia="仿宋_GB2312" w:cs="仿宋_GB2312"/>
          <w:b w:val="0"/>
          <w:bCs w:val="0"/>
          <w:sz w:val="32"/>
          <w:szCs w:val="32"/>
          <w:lang w:eastAsia="zh-CN"/>
        </w:rPr>
        <w:t>排查不够深入。各镇（街）对</w:t>
      </w:r>
      <w:r>
        <w:rPr>
          <w:rFonts w:hint="eastAsia" w:ascii="仿宋_GB2312" w:hAnsi="仿宋_GB2312" w:eastAsia="仿宋_GB2312" w:cs="仿宋_GB2312"/>
          <w:sz w:val="32"/>
          <w:szCs w:val="32"/>
          <w:lang w:eastAsia="zh-CN"/>
        </w:rPr>
        <w:t>非法集资行为排查工作重视不够，对区处非办推送下发非法集资风险未能按照相关要求及时认真开展排查，做到早发现问题早处置。</w:t>
      </w:r>
      <w:r>
        <w:rPr>
          <w:rFonts w:hint="eastAsia" w:ascii="仿宋_GB2312" w:hAnsi="仿宋_GB2312" w:eastAsia="仿宋_GB2312" w:cs="仿宋_GB2312"/>
          <w:b/>
          <w:bCs/>
          <w:sz w:val="32"/>
          <w:szCs w:val="32"/>
          <w:lang w:eastAsia="zh-CN"/>
        </w:rPr>
        <w:t>四是</w:t>
      </w:r>
      <w:r>
        <w:rPr>
          <w:rFonts w:hint="eastAsia" w:ascii="仿宋_GB2312" w:hAnsi="仿宋_GB2312" w:eastAsia="仿宋_GB2312" w:cs="仿宋_GB2312"/>
          <w:b w:val="0"/>
          <w:bCs w:val="0"/>
          <w:sz w:val="32"/>
          <w:szCs w:val="32"/>
          <w:lang w:eastAsia="zh-CN"/>
        </w:rPr>
        <w:t>执法人员和专业知识不足。目前，区处非办由区市场监管局执法大队</w:t>
      </w:r>
      <w:r>
        <w:rPr>
          <w:rFonts w:hint="eastAsia" w:ascii="仿宋_GB2312" w:hAnsi="仿宋_GB2312" w:eastAsia="仿宋_GB2312" w:cs="仿宋_GB2312"/>
          <w:b w:val="0"/>
          <w:bCs w:val="0"/>
          <w:sz w:val="32"/>
          <w:szCs w:val="32"/>
          <w:lang w:val="en-US" w:eastAsia="zh-CN"/>
        </w:rPr>
        <w:t>1名同志兼做防范和处置非法集资工作，区金融办目前只有1名临聘人员兼做该项工作；金融投资相对专业，目前相关参与该项工作的人员金融知识也不足。</w:t>
      </w:r>
    </w:p>
    <w:p>
      <w:pPr>
        <w:widowControl w:val="0"/>
        <w:wordWrap/>
        <w:adjustRightInd w:val="0"/>
        <w:snapToGrid w:val="0"/>
        <w:spacing w:line="360" w:lineRule="auto"/>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三、下一步工作</w:t>
      </w:r>
    </w:p>
    <w:p>
      <w:pPr>
        <w:widowControl w:val="0"/>
        <w:numPr>
          <w:numId w:val="0"/>
        </w:numPr>
        <w:wordWrap/>
        <w:adjustRightInd w:val="0"/>
        <w:snapToGrid w:val="0"/>
        <w:spacing w:line="360" w:lineRule="auto"/>
        <w:ind w:firstLine="643" w:firstLineChars="200"/>
        <w:jc w:val="both"/>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bCs w:val="0"/>
          <w:sz w:val="32"/>
          <w:szCs w:val="32"/>
          <w:lang w:val="en-US" w:eastAsia="zh-CN"/>
        </w:rPr>
        <w:t>一是</w:t>
      </w:r>
      <w:r>
        <w:rPr>
          <w:rFonts w:hint="eastAsia" w:ascii="仿宋_GB2312" w:hAnsi="仿宋_GB2312" w:eastAsia="仿宋_GB2312" w:cs="仿宋_GB2312"/>
          <w:b w:val="0"/>
          <w:bCs/>
          <w:sz w:val="32"/>
          <w:szCs w:val="32"/>
          <w:lang w:val="en-US" w:eastAsia="zh-CN"/>
        </w:rPr>
        <w:t>强化入心入脑的宣传。在</w:t>
      </w:r>
      <w:r>
        <w:rPr>
          <w:rFonts w:hint="eastAsia" w:ascii="仿宋_GB2312" w:hAnsi="仿宋_GB2312" w:eastAsia="仿宋_GB2312" w:cs="仿宋_GB2312"/>
          <w:b w:val="0"/>
          <w:bCs/>
          <w:sz w:val="32"/>
          <w:szCs w:val="32"/>
          <w:lang w:eastAsia="zh-CN"/>
        </w:rPr>
        <w:t>网上推送相关防范非法集资知识、警示、宣传小视频和张贴海报、派发宣传单、播放相关标语、发送短信等宣传的基础上，印制</w:t>
      </w:r>
      <w:r>
        <w:rPr>
          <w:rFonts w:hint="eastAsia" w:ascii="仿宋_GB2312" w:hAnsi="仿宋_GB2312" w:eastAsia="仿宋_GB2312" w:cs="仿宋_GB2312"/>
          <w:b w:val="0"/>
          <w:bCs/>
          <w:sz w:val="32"/>
          <w:szCs w:val="32"/>
          <w:lang w:val="en-US" w:eastAsia="zh-CN"/>
        </w:rPr>
        <w:t>5万份“给广大市民的一封信”，其中1万份（制作可张贴版）张贴小区大门和宣传栏、楼栋楼梯或电梯门口等显眼处；安排3万份分发到全区各学校，采取“小手牵大手”方法，由学生带回家里给家长阅读并签名确认，将回执带回学校；安排1万份至各镇（街）和社区公共办事大厅、各部门，派发给群众。通过提高宣传覆盖面，让老百姓真正阅读防范非法集资知识，达到入心入脑的宣传效果，切实提高人民群众的防范非法集资意识和警惕性。</w:t>
      </w:r>
      <w:r>
        <w:rPr>
          <w:rFonts w:hint="eastAsia" w:ascii="仿宋_GB2312" w:hAnsi="仿宋_GB2312" w:eastAsia="仿宋_GB2312" w:cs="仿宋_GB2312"/>
          <w:b/>
          <w:bCs w:val="0"/>
          <w:sz w:val="32"/>
          <w:szCs w:val="32"/>
          <w:lang w:val="en-US" w:eastAsia="zh-CN"/>
        </w:rPr>
        <w:t>二是</w:t>
      </w:r>
      <w:r>
        <w:rPr>
          <w:rFonts w:hint="eastAsia" w:ascii="仿宋_GB2312" w:hAnsi="仿宋_GB2312" w:eastAsia="仿宋_GB2312" w:cs="仿宋_GB2312"/>
          <w:b w:val="0"/>
          <w:bCs/>
          <w:sz w:val="32"/>
          <w:szCs w:val="32"/>
          <w:lang w:val="en-US" w:eastAsia="zh-CN"/>
        </w:rPr>
        <w:t>强化排查的实效性。对相关重点风险企业，继续落实区金融办、市场监管局、公安分局每周三联合排查机制；对一般风险企业由区处非办推送至各镇（街）开展排查，区处非办及时跟进督导排查情况，对排查工作落实不到位的镇（街）及时进行通报。</w:t>
      </w:r>
      <w:r>
        <w:rPr>
          <w:rFonts w:hint="eastAsia" w:ascii="仿宋_GB2312" w:hAnsi="仿宋_GB2312" w:eastAsia="仿宋_GB2312" w:cs="仿宋_GB2312"/>
          <w:b/>
          <w:bCs w:val="0"/>
          <w:sz w:val="32"/>
          <w:szCs w:val="32"/>
          <w:lang w:val="en-US" w:eastAsia="zh-CN"/>
        </w:rPr>
        <w:t>三是</w:t>
      </w:r>
      <w:r>
        <w:rPr>
          <w:rFonts w:hint="eastAsia" w:ascii="仿宋_GB2312" w:hAnsi="仿宋_GB2312" w:eastAsia="仿宋_GB2312" w:cs="仿宋_GB2312"/>
          <w:b w:val="0"/>
          <w:bCs/>
          <w:sz w:val="32"/>
          <w:szCs w:val="32"/>
          <w:lang w:val="en-US" w:eastAsia="zh-CN"/>
        </w:rPr>
        <w:t>加强区处非人员队伍建设。建议区处非办实体化运作，安排2名执法人员专门从事防范和处置非法集资工作，配备充足专业的行政执法人员，从区级层面更好统筹牵头做好全区防范和处置非法集资工作。</w:t>
      </w:r>
    </w:p>
    <w:p>
      <w:pPr>
        <w:widowControl w:val="0"/>
        <w:wordWrap/>
        <w:adjustRightInd w:val="0"/>
        <w:snapToGrid w:val="0"/>
        <w:spacing w:line="360"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pStyle w:val="2"/>
        <w:widowControl w:val="0"/>
        <w:wordWrap/>
        <w:adjustRightInd w:val="0"/>
        <w:snapToGrid w:val="0"/>
        <w:spacing w:line="360" w:lineRule="auto"/>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武江区处置非法集资领导小组</w:t>
      </w:r>
    </w:p>
    <w:p>
      <w:pPr>
        <w:pStyle w:val="2"/>
        <w:widowControl w:val="0"/>
        <w:wordWrap/>
        <w:adjustRightInd w:val="0"/>
        <w:snapToGrid w:val="0"/>
        <w:spacing w:line="360" w:lineRule="auto"/>
        <w:ind w:left="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办公室（代章）</w:t>
      </w:r>
    </w:p>
    <w:p>
      <w:pPr>
        <w:pStyle w:val="2"/>
        <w:widowControl w:val="0"/>
        <w:wordWrap/>
        <w:adjustRightInd w:val="0"/>
        <w:snapToGrid w:val="0"/>
        <w:spacing w:line="360" w:lineRule="auto"/>
        <w:ind w:left="0" w:leftChars="0" w:firstLine="0" w:firstLineChars="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2023年11月28日</w:t>
      </w:r>
    </w:p>
    <w:p>
      <w:pPr>
        <w:widowControl w:val="0"/>
        <w:wordWrap/>
        <w:adjustRightInd/>
        <w:snapToGrid w:val="0"/>
        <w:spacing w:line="360" w:lineRule="auto"/>
        <w:textAlignment w:val="auto"/>
      </w:pPr>
    </w:p>
    <w:sectPr>
      <w:headerReference r:id="rId4" w:type="default"/>
      <w:footerReference r:id="rId5" w:type="default"/>
      <w:pgSz w:w="11906" w:h="16838"/>
      <w:pgMar w:top="1440" w:right="1417" w:bottom="1440" w:left="1587" w:header="851" w:footer="992" w:gutter="0"/>
      <w:paperSrc w:first="0" w:oth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汉仪大黑简">
    <w:panose1 w:val="02010609000101010101"/>
    <w:charset w:val="86"/>
    <w:family w:val="auto"/>
    <w:pitch w:val="default"/>
    <w:sig w:usb0="00000001" w:usb1="080E0800" w:usb2="00000002"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bookmarkStart w:id="0" w:name="_GoBack"/>
    <w:bookmarkEnd w:id="0"/>
    <w:r>
      <w:rPr>
        <w:rFonts w:ascii="Times New Roman" w:hAnsi="Times New Roman" w:eastAsia="宋体" w:cs="Times New Roman"/>
        <w:kern w:val="2"/>
        <w:sz w:val="18"/>
        <w:lang w:val="en-US" w:eastAsia="zh-CN" w:bidi="ar-SA"/>
      </w:rPr>
      <w:pict>
        <v:shape id="文本框 2" o:spid="_x0000_s1025" type="#_x0000_t202" style="position:absolute;left:0;margin-top:0pt;height:144pt;width:144pt;mso-position-horizontal:right;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00000"/>
    <w:rsid w:val="10F4270A"/>
    <w:rsid w:val="13D92FA6"/>
    <w:rsid w:val="293A79B5"/>
    <w:rsid w:val="42073609"/>
    <w:rsid w:val="43912FC7"/>
    <w:rsid w:val="478C21E6"/>
    <w:rsid w:val="65B943A2"/>
    <w:rsid w:val="65EC55B0"/>
    <w:rsid w:val="72261495"/>
    <w:rsid w:val="730A21AB"/>
    <w:rsid w:val="7B35042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3"/>
    <w:basedOn w:val="1"/>
    <w:next w:val="1"/>
    <w:unhideWhenUsed/>
    <w:qFormat/>
    <w:uiPriority w:val="0"/>
    <w:pPr>
      <w:keepNext/>
      <w:keepLines/>
      <w:spacing w:beforeLines="0" w:beforeAutospacing="0" w:afterLines="0" w:afterAutospacing="0" w:line="560" w:lineRule="exact"/>
      <w:ind w:firstLine="632" w:firstLineChars="200"/>
      <w:outlineLvl w:val="2"/>
    </w:pPr>
    <w:rPr>
      <w:rFonts w:ascii="Times New Roman" w:hAnsi="Times New Roman" w:eastAsia="楷体_GB2312"/>
    </w:rPr>
  </w:style>
  <w:style w:type="character" w:default="1" w:styleId="7">
    <w:name w:val="Default Paragraph Font"/>
    <w:semiHidden/>
    <w:qFormat/>
    <w:uiPriority w:val="0"/>
  </w:style>
  <w:style w:type="table" w:default="1" w:styleId="8">
    <w:name w:val="Normal Table"/>
    <w:semiHidden/>
    <w:qFormat/>
    <w:uiPriority w:val="0"/>
    <w:tblPr>
      <w:tblStyle w:val="8"/>
      <w:tblLayout w:type="fixed"/>
      <w:tblCellMar>
        <w:top w:w="0" w:type="dxa"/>
        <w:left w:w="108" w:type="dxa"/>
        <w:bottom w:w="0" w:type="dxa"/>
        <w:right w:w="108" w:type="dxa"/>
      </w:tblCellMar>
    </w:tblPr>
    <w:tcPr>
      <w:textDirection w:val="lrTb"/>
    </w:tcPr>
  </w:style>
  <w:style w:type="paragraph" w:styleId="2">
    <w:name w:val="Body Text First Indent 2"/>
    <w:basedOn w:val="3"/>
    <w:unhideWhenUsed/>
    <w:qFormat/>
    <w:uiPriority w:val="99"/>
    <w:pPr>
      <w:ind w:firstLine="480"/>
    </w:pPr>
  </w:style>
  <w:style w:type="paragraph" w:styleId="3">
    <w:name w:val="Normal Indent"/>
    <w:basedOn w:val="1"/>
    <w:unhideWhenUsed/>
    <w:qFormat/>
    <w:uiPriority w:val="99"/>
    <w:pPr>
      <w:spacing w:line="360" w:lineRule="auto"/>
      <w:ind w:firstLine="200" w:firstLineChars="200"/>
    </w:pPr>
    <w:rPr>
      <w:rFonts w:ascii="Times New Roman" w:hAnsi="Times New Roman"/>
      <w:sz w:val="24"/>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9">
    <w:name w:val="正文 New"/>
    <w:unhideWhenUsed/>
    <w:qFormat/>
    <w:uiPriority w:val="0"/>
    <w:pPr>
      <w:widowControl w:val="0"/>
      <w:jc w:val="both"/>
    </w:pPr>
    <w:rPr>
      <w:rFonts w:hint="eastAsia" w:ascii="Times New Roman" w:hAnsi="Times New Roman" w:eastAsia="Times New Roman"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2023-11-27T09:25:00Z</dcterms:created>
  <dc:creator>aic</dc:creator>
  <cp:lastModifiedBy>肖艳华</cp:lastModifiedBy>
  <dcterms:modified xsi:type="dcterms:W3CDTF">2023-12-15T00:59:11Z</dcterms:modified>
  <dc:title>武江区处置非法集资领导小组办公室</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023E0B48BC964448A5D72CB304420816</vt:lpwstr>
  </property>
</Properties>
</file>