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A6F8D"/>
    <w:p w14:paraId="619438D1"/>
    <w:p w14:paraId="5623BE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52"/>
          <w:szCs w:val="52"/>
          <w:lang w:eastAsia="zh-CN"/>
        </w:rPr>
      </w:pPr>
      <w:r>
        <w:rPr>
          <w:rFonts w:hint="eastAsia" w:ascii="黑体" w:hAnsi="黑体" w:eastAsia="黑体" w:cs="黑体"/>
          <w:sz w:val="52"/>
          <w:szCs w:val="52"/>
          <w:lang w:eastAsia="zh-CN"/>
        </w:rPr>
        <w:t>韶关市武江区第二产业发展</w:t>
      </w:r>
    </w:p>
    <w:p w14:paraId="058825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52"/>
          <w:szCs w:val="52"/>
          <w:lang w:eastAsia="zh-CN"/>
        </w:rPr>
      </w:pPr>
      <w:r>
        <w:rPr>
          <w:rFonts w:hint="eastAsia" w:ascii="黑体" w:hAnsi="黑体" w:eastAsia="黑体" w:cs="黑体"/>
          <w:sz w:val="52"/>
          <w:szCs w:val="52"/>
          <w:lang w:eastAsia="zh-CN"/>
        </w:rPr>
        <w:t>第十四个五年规划</w:t>
      </w:r>
    </w:p>
    <w:p w14:paraId="293D043E"/>
    <w:p w14:paraId="154BFF59"/>
    <w:p w14:paraId="3DF96071"/>
    <w:p w14:paraId="4D12CC52"/>
    <w:p w14:paraId="252B04C7"/>
    <w:p w14:paraId="45B9950C"/>
    <w:p w14:paraId="29276E2A"/>
    <w:p w14:paraId="5D19DD38"/>
    <w:p w14:paraId="5AAF843A"/>
    <w:p w14:paraId="418CEB35"/>
    <w:p w14:paraId="3C48A8FC"/>
    <w:p w14:paraId="0EA88168"/>
    <w:p w14:paraId="47B21426"/>
    <w:p w14:paraId="15B4C1C0"/>
    <w:p w14:paraId="57A4662F"/>
    <w:p w14:paraId="34DEBB94">
      <w:pPr>
        <w:ind w:left="0" w:leftChars="0" w:firstLine="0" w:firstLineChars="0"/>
        <w:jc w:val="center"/>
        <w:rPr>
          <w:rFonts w:hint="default" w:ascii="Times New Roman" w:hAnsi="Times New Roman" w:eastAsia="楷体" w:cs="Times New Roman"/>
          <w:sz w:val="44"/>
          <w:szCs w:val="44"/>
          <w:lang w:val="en-US" w:eastAsia="zh-CN"/>
        </w:rPr>
      </w:pPr>
      <w:r>
        <w:rPr>
          <w:rFonts w:hint="default" w:ascii="Times New Roman" w:hAnsi="Times New Roman" w:eastAsia="楷体" w:cs="Times New Roman"/>
          <w:sz w:val="44"/>
          <w:szCs w:val="44"/>
          <w:lang w:val="en-US" w:eastAsia="zh-CN"/>
        </w:rPr>
        <w:t>202</w:t>
      </w:r>
      <w:r>
        <w:rPr>
          <w:rFonts w:hint="eastAsia" w:ascii="Times New Roman" w:hAnsi="Times New Roman" w:eastAsia="楷体" w:cs="Times New Roman"/>
          <w:sz w:val="44"/>
          <w:szCs w:val="44"/>
          <w:lang w:val="en-US" w:eastAsia="zh-CN"/>
        </w:rPr>
        <w:t xml:space="preserve">3 </w:t>
      </w:r>
      <w:r>
        <w:rPr>
          <w:rFonts w:hint="default" w:ascii="Times New Roman" w:hAnsi="Times New Roman" w:eastAsia="楷体" w:cs="Times New Roman"/>
          <w:sz w:val="44"/>
          <w:szCs w:val="44"/>
          <w:lang w:val="en-US" w:eastAsia="zh-CN"/>
        </w:rPr>
        <w:t>年</w:t>
      </w:r>
      <w:r>
        <w:rPr>
          <w:rFonts w:hint="eastAsia" w:ascii="Times New Roman" w:hAnsi="Times New Roman" w:eastAsia="楷体" w:cs="Times New Roman"/>
          <w:sz w:val="44"/>
          <w:szCs w:val="44"/>
          <w:lang w:val="en-US" w:eastAsia="zh-CN"/>
        </w:rPr>
        <w:t>9</w:t>
      </w:r>
      <w:r>
        <w:rPr>
          <w:rFonts w:hint="default" w:ascii="Times New Roman" w:hAnsi="Times New Roman" w:eastAsia="楷体" w:cs="Times New Roman"/>
          <w:sz w:val="44"/>
          <w:szCs w:val="44"/>
          <w:lang w:val="en-US" w:eastAsia="zh-CN"/>
        </w:rPr>
        <w:t>月</w:t>
      </w:r>
    </w:p>
    <w:p w14:paraId="7344F139"/>
    <w:p w14:paraId="68AC8882">
      <w:pPr>
        <w:pStyle w:val="2"/>
      </w:pPr>
    </w:p>
    <w:p w14:paraId="7645D271">
      <w:pPr>
        <w:pStyle w:val="2"/>
      </w:pPr>
    </w:p>
    <w:p w14:paraId="0F3AAB44">
      <w:pPr>
        <w:pStyle w:val="2"/>
      </w:pPr>
    </w:p>
    <w:p w14:paraId="5A9B76CB">
      <w:pPr>
        <w:pStyle w:val="2"/>
      </w:pPr>
    </w:p>
    <w:p w14:paraId="4DC7AF24">
      <w:pPr>
        <w:pStyle w:val="2"/>
      </w:pPr>
    </w:p>
    <w:p w14:paraId="2ECA7B9A">
      <w:pPr>
        <w:pStyle w:val="2"/>
      </w:pPr>
    </w:p>
    <w:p w14:paraId="752C7102">
      <w:pPr>
        <w:pStyle w:val="2"/>
      </w:pPr>
    </w:p>
    <w:p w14:paraId="4271075C">
      <w:pPr>
        <w:pStyle w:val="2"/>
      </w:pPr>
    </w:p>
    <w:p w14:paraId="76C69341">
      <w:pPr>
        <w:pStyle w:val="2"/>
      </w:pPr>
    </w:p>
    <w:p w14:paraId="2B95134B">
      <w:pPr>
        <w:pStyle w:val="2"/>
      </w:pPr>
    </w:p>
    <w:p w14:paraId="4BF20CDF">
      <w:pPr>
        <w:pStyle w:val="2"/>
      </w:pPr>
    </w:p>
    <w:p w14:paraId="3A9400F0">
      <w:pPr>
        <w:pStyle w:val="2"/>
      </w:pPr>
    </w:p>
    <w:p w14:paraId="78F5D8C1">
      <w:pPr>
        <w:pStyle w:val="2"/>
      </w:pPr>
    </w:p>
    <w:p w14:paraId="5F09FD9C">
      <w:pPr>
        <w:pStyle w:val="2"/>
      </w:pPr>
    </w:p>
    <w:p w14:paraId="2A6FCD1F">
      <w:pPr>
        <w:pStyle w:val="2"/>
      </w:pPr>
    </w:p>
    <w:p w14:paraId="574C51BE">
      <w:pPr>
        <w:pStyle w:val="2"/>
      </w:pPr>
    </w:p>
    <w:p w14:paraId="124AA9BF">
      <w:pPr>
        <w:pStyle w:val="2"/>
      </w:pPr>
    </w:p>
    <w:p w14:paraId="3157B3D1">
      <w:pPr>
        <w:pStyle w:val="2"/>
      </w:pPr>
    </w:p>
    <w:p w14:paraId="68425406">
      <w:pPr>
        <w:pStyle w:val="2"/>
      </w:pPr>
    </w:p>
    <w:p w14:paraId="0380D763">
      <w:pPr>
        <w:pStyle w:val="2"/>
      </w:pPr>
    </w:p>
    <w:p w14:paraId="5D4FA4B7">
      <w:pPr>
        <w:pStyle w:val="2"/>
      </w:pPr>
    </w:p>
    <w:p w14:paraId="393E45CF">
      <w:pPr>
        <w:pStyle w:val="2"/>
      </w:pPr>
    </w:p>
    <w:p w14:paraId="44BFDAF8">
      <w:pPr>
        <w:pStyle w:val="2"/>
      </w:pPr>
    </w:p>
    <w:p w14:paraId="59578BE7">
      <w:pPr>
        <w:pStyle w:val="2"/>
      </w:pPr>
    </w:p>
    <w:p w14:paraId="08459DE3">
      <w:pPr>
        <w:pStyle w:val="2"/>
      </w:pPr>
    </w:p>
    <w:p w14:paraId="58CBA89A">
      <w:pPr>
        <w:pStyle w:val="2"/>
      </w:pPr>
    </w:p>
    <w:p w14:paraId="06A6EB39">
      <w:pPr>
        <w:pStyle w:val="2"/>
      </w:pPr>
    </w:p>
    <w:p w14:paraId="565FA0DE">
      <w:pPr>
        <w:pStyle w:val="2"/>
      </w:pPr>
    </w:p>
    <w:p w14:paraId="592AD551">
      <w:pPr>
        <w:pStyle w:val="2"/>
      </w:pPr>
    </w:p>
    <w:p w14:paraId="44CAA9D2">
      <w:pPr>
        <w:pStyle w:val="2"/>
      </w:pPr>
    </w:p>
    <w:p w14:paraId="6EE4B0D6">
      <w:pPr>
        <w:pStyle w:val="2"/>
      </w:pPr>
    </w:p>
    <w:p w14:paraId="20783226">
      <w:pPr>
        <w:pStyle w:val="2"/>
      </w:pPr>
    </w:p>
    <w:p w14:paraId="4CF03E43">
      <w:pPr>
        <w:pStyle w:val="2"/>
      </w:pPr>
    </w:p>
    <w:p w14:paraId="58281AD9">
      <w:pPr>
        <w:pStyle w:val="2"/>
      </w:pPr>
    </w:p>
    <w:p w14:paraId="454A0965">
      <w:pPr>
        <w:pStyle w:val="2"/>
      </w:pPr>
    </w:p>
    <w:p w14:paraId="2B5E5CE8">
      <w:pPr>
        <w:pStyle w:val="2"/>
      </w:pPr>
    </w:p>
    <w:p w14:paraId="5E839CEB">
      <w:pPr>
        <w:pStyle w:val="2"/>
      </w:pPr>
    </w:p>
    <w:p w14:paraId="6A3DF419">
      <w:pPr>
        <w:pStyle w:val="2"/>
      </w:pPr>
    </w:p>
    <w:p w14:paraId="2CA4984C">
      <w:pPr>
        <w:pStyle w:val="2"/>
      </w:pPr>
    </w:p>
    <w:p w14:paraId="22C29F09">
      <w:pPr>
        <w:pStyle w:val="2"/>
      </w:pPr>
    </w:p>
    <w:p w14:paraId="4AB1E3B5">
      <w:pPr>
        <w:pStyle w:val="2"/>
      </w:pPr>
    </w:p>
    <w:p w14:paraId="1BF02F1D">
      <w:pPr>
        <w:pStyle w:val="2"/>
      </w:pPr>
    </w:p>
    <w:p w14:paraId="69BC719E">
      <w:pPr>
        <w:pStyle w:val="2"/>
      </w:pPr>
    </w:p>
    <w:p w14:paraId="0547D42A">
      <w:pPr>
        <w:pStyle w:val="2"/>
      </w:pPr>
    </w:p>
    <w:sdt>
      <w:sdtPr>
        <w:rPr>
          <w:rFonts w:hint="eastAsia" w:ascii="黑体" w:hAnsi="黑体" w:eastAsia="黑体" w:cs="黑体"/>
          <w:kern w:val="2"/>
          <w:sz w:val="44"/>
          <w:szCs w:val="44"/>
          <w:lang w:val="en-US" w:eastAsia="zh-CN" w:bidi="ar-SA"/>
        </w:rPr>
        <w:id w:val="147464433"/>
        <w15:color w:val="DBDBDB"/>
        <w:docPartObj>
          <w:docPartGallery w:val="Table of Contents"/>
          <w:docPartUnique/>
        </w:docPartObj>
      </w:sdtPr>
      <w:sdtEndPr>
        <w:rPr>
          <w:rFonts w:hint="eastAsia" w:eastAsia="仿宋" w:asciiTheme="minorAscii" w:hAnsiTheme="minorAscii" w:cstheme="minorBidi"/>
          <w:b/>
          <w:kern w:val="2"/>
          <w:sz w:val="32"/>
          <w:szCs w:val="24"/>
          <w:lang w:val="en-US" w:eastAsia="zh-CN" w:bidi="ar-SA"/>
        </w:rPr>
      </w:sdtEndPr>
      <w:sdtContent>
        <w:p w14:paraId="0AD5EE3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rPr>
              <w:rFonts w:hint="eastAsia" w:ascii="黑体" w:hAnsi="黑体" w:eastAsia="黑体" w:cs="黑体"/>
              <w:kern w:val="2"/>
              <w:sz w:val="44"/>
              <w:szCs w:val="44"/>
              <w:lang w:val="en-US" w:eastAsia="zh-CN" w:bidi="ar-SA"/>
            </w:rPr>
          </w:pPr>
        </w:p>
        <w:p w14:paraId="5976BED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3A72B3EA">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_Toc25567 </w:instrText>
          </w:r>
          <w:r>
            <w:rPr>
              <w:rFonts w:hint="default" w:ascii="Times New Roman" w:hAnsi="Times New Roman" w:eastAsia="宋体" w:cs="Times New Roman"/>
              <w:szCs w:val="28"/>
            </w:rPr>
            <w:fldChar w:fldCharType="separate"/>
          </w:r>
          <w:r>
            <w:rPr>
              <w:rFonts w:hint="eastAsia"/>
            </w:rPr>
            <w:t>第一章  发展基础与环境</w:t>
          </w:r>
          <w:r>
            <w:tab/>
          </w:r>
          <w:r>
            <w:fldChar w:fldCharType="begin"/>
          </w:r>
          <w:r>
            <w:instrText xml:space="preserve"> PAGEREF _Toc25567 </w:instrText>
          </w:r>
          <w:r>
            <w:fldChar w:fldCharType="separate"/>
          </w:r>
          <w:r>
            <w:t>2</w:t>
          </w:r>
          <w:r>
            <w:fldChar w:fldCharType="end"/>
          </w:r>
          <w:r>
            <w:rPr>
              <w:rFonts w:hint="default" w:ascii="Times New Roman" w:hAnsi="Times New Roman" w:eastAsia="宋体" w:cs="Times New Roman"/>
              <w:szCs w:val="28"/>
            </w:rPr>
            <w:fldChar w:fldCharType="end"/>
          </w:r>
        </w:p>
        <w:p w14:paraId="05193459">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_Toc20644 </w:instrText>
          </w:r>
          <w:r>
            <w:rPr>
              <w:rFonts w:hint="default" w:ascii="Times New Roman" w:hAnsi="Times New Roman" w:eastAsia="宋体" w:cs="Times New Roman"/>
              <w:szCs w:val="28"/>
            </w:rPr>
            <w:fldChar w:fldCharType="separate"/>
          </w:r>
          <w:r>
            <w:rPr>
              <w:rFonts w:hint="eastAsia"/>
            </w:rPr>
            <w:t>第一节  现实基础</w:t>
          </w:r>
          <w:r>
            <w:tab/>
          </w:r>
          <w:r>
            <w:fldChar w:fldCharType="begin"/>
          </w:r>
          <w:r>
            <w:instrText xml:space="preserve"> PAGEREF _Toc20644 </w:instrText>
          </w:r>
          <w:r>
            <w:fldChar w:fldCharType="separate"/>
          </w:r>
          <w:r>
            <w:t>2</w:t>
          </w:r>
          <w:r>
            <w:fldChar w:fldCharType="end"/>
          </w:r>
          <w:r>
            <w:rPr>
              <w:rFonts w:hint="default" w:ascii="Times New Roman" w:hAnsi="Times New Roman" w:eastAsia="宋体" w:cs="Times New Roman"/>
              <w:szCs w:val="28"/>
            </w:rPr>
            <w:fldChar w:fldCharType="end"/>
          </w:r>
        </w:p>
        <w:p w14:paraId="4409C47D">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_Toc19716 </w:instrText>
          </w:r>
          <w:r>
            <w:rPr>
              <w:rFonts w:hint="default" w:ascii="Times New Roman" w:hAnsi="Times New Roman" w:eastAsia="宋体" w:cs="Times New Roman"/>
              <w:szCs w:val="28"/>
            </w:rPr>
            <w:fldChar w:fldCharType="separate"/>
          </w:r>
          <w:r>
            <w:rPr>
              <w:rFonts w:hint="eastAsia"/>
              <w:lang w:eastAsia="zh-CN"/>
            </w:rPr>
            <w:t>第二节</w:t>
          </w:r>
          <w:r>
            <w:rPr>
              <w:rFonts w:hint="eastAsia"/>
              <w:lang w:val="en-US" w:eastAsia="zh-CN"/>
            </w:rPr>
            <w:t xml:space="preserve">  发展环境</w:t>
          </w:r>
          <w:r>
            <w:tab/>
          </w:r>
          <w:r>
            <w:fldChar w:fldCharType="begin"/>
          </w:r>
          <w:r>
            <w:instrText xml:space="preserve"> PAGEREF _Toc19716 </w:instrText>
          </w:r>
          <w:r>
            <w:fldChar w:fldCharType="separate"/>
          </w:r>
          <w:r>
            <w:t>4</w:t>
          </w:r>
          <w:r>
            <w:fldChar w:fldCharType="end"/>
          </w:r>
          <w:r>
            <w:rPr>
              <w:rFonts w:hint="default" w:ascii="Times New Roman" w:hAnsi="Times New Roman" w:eastAsia="宋体" w:cs="Times New Roman"/>
              <w:szCs w:val="28"/>
            </w:rPr>
            <w:fldChar w:fldCharType="end"/>
          </w:r>
        </w:p>
        <w:p w14:paraId="099F714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_Toc26441 </w:instrText>
          </w:r>
          <w:r>
            <w:rPr>
              <w:rFonts w:hint="default" w:ascii="Times New Roman" w:hAnsi="Times New Roman" w:eastAsia="宋体" w:cs="Times New Roman"/>
              <w:szCs w:val="28"/>
            </w:rPr>
            <w:fldChar w:fldCharType="separate"/>
          </w:r>
          <w:r>
            <w:rPr>
              <w:rFonts w:hint="eastAsia"/>
              <w:lang w:eastAsia="zh-CN"/>
            </w:rPr>
            <w:t>第二章</w:t>
          </w:r>
          <w:r>
            <w:rPr>
              <w:rFonts w:hint="eastAsia"/>
              <w:lang w:val="en-US" w:eastAsia="zh-CN"/>
            </w:rPr>
            <w:t xml:space="preserve">  </w:t>
          </w:r>
          <w:r>
            <w:rPr>
              <w:rFonts w:hint="eastAsia"/>
              <w:lang w:eastAsia="zh-CN"/>
            </w:rPr>
            <w:t>总体要求</w:t>
          </w:r>
          <w:r>
            <w:tab/>
          </w:r>
          <w:r>
            <w:fldChar w:fldCharType="begin"/>
          </w:r>
          <w:r>
            <w:instrText xml:space="preserve"> PAGEREF _Toc26441 </w:instrText>
          </w:r>
          <w:r>
            <w:fldChar w:fldCharType="separate"/>
          </w:r>
          <w:r>
            <w:t>8</w:t>
          </w:r>
          <w:r>
            <w:fldChar w:fldCharType="end"/>
          </w:r>
          <w:r>
            <w:rPr>
              <w:rFonts w:hint="default" w:ascii="Times New Roman" w:hAnsi="Times New Roman" w:eastAsia="宋体" w:cs="Times New Roman"/>
              <w:szCs w:val="28"/>
            </w:rPr>
            <w:fldChar w:fldCharType="end"/>
          </w:r>
        </w:p>
        <w:p w14:paraId="0695F933">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_Toc9218 </w:instrText>
          </w:r>
          <w:r>
            <w:rPr>
              <w:rFonts w:hint="default" w:ascii="Times New Roman" w:hAnsi="Times New Roman" w:eastAsia="宋体" w:cs="Times New Roman"/>
              <w:szCs w:val="28"/>
            </w:rPr>
            <w:fldChar w:fldCharType="separate"/>
          </w:r>
          <w:r>
            <w:rPr>
              <w:rFonts w:hint="eastAsia"/>
              <w:lang w:eastAsia="zh-CN"/>
            </w:rPr>
            <w:t>第一节</w:t>
          </w:r>
          <w:r>
            <w:rPr>
              <w:rFonts w:hint="eastAsia"/>
              <w:lang w:val="en-US" w:eastAsia="zh-CN"/>
            </w:rPr>
            <w:t xml:space="preserve">  指导思想</w:t>
          </w:r>
          <w:r>
            <w:tab/>
          </w:r>
          <w:r>
            <w:fldChar w:fldCharType="begin"/>
          </w:r>
          <w:r>
            <w:instrText xml:space="preserve"> PAGEREF _Toc9218 </w:instrText>
          </w:r>
          <w:r>
            <w:fldChar w:fldCharType="separate"/>
          </w:r>
          <w:r>
            <w:t>8</w:t>
          </w:r>
          <w:r>
            <w:fldChar w:fldCharType="end"/>
          </w:r>
          <w:r>
            <w:rPr>
              <w:rFonts w:hint="default" w:ascii="Times New Roman" w:hAnsi="Times New Roman" w:eastAsia="宋体" w:cs="Times New Roman"/>
              <w:szCs w:val="28"/>
            </w:rPr>
            <w:fldChar w:fldCharType="end"/>
          </w:r>
        </w:p>
        <w:p w14:paraId="499A691F">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_Toc24110 </w:instrText>
          </w:r>
          <w:r>
            <w:rPr>
              <w:rFonts w:hint="default" w:ascii="Times New Roman" w:hAnsi="Times New Roman" w:eastAsia="宋体" w:cs="Times New Roman"/>
              <w:szCs w:val="28"/>
            </w:rPr>
            <w:fldChar w:fldCharType="separate"/>
          </w:r>
          <w:r>
            <w:rPr>
              <w:rFonts w:hint="eastAsia"/>
              <w:lang w:eastAsia="zh-CN"/>
            </w:rPr>
            <w:t>第二节</w:t>
          </w:r>
          <w:r>
            <w:rPr>
              <w:rFonts w:hint="eastAsia"/>
              <w:lang w:val="en-US" w:eastAsia="zh-CN"/>
            </w:rPr>
            <w:t xml:space="preserve">  发展原则</w:t>
          </w:r>
          <w:r>
            <w:tab/>
          </w:r>
          <w:r>
            <w:fldChar w:fldCharType="begin"/>
          </w:r>
          <w:r>
            <w:instrText xml:space="preserve"> PAGEREF _Toc24110 </w:instrText>
          </w:r>
          <w:r>
            <w:fldChar w:fldCharType="separate"/>
          </w:r>
          <w:r>
            <w:t>9</w:t>
          </w:r>
          <w:r>
            <w:fldChar w:fldCharType="end"/>
          </w:r>
          <w:r>
            <w:rPr>
              <w:rFonts w:hint="default" w:ascii="Times New Roman" w:hAnsi="Times New Roman" w:eastAsia="宋体" w:cs="Times New Roman"/>
              <w:szCs w:val="28"/>
            </w:rPr>
            <w:fldChar w:fldCharType="end"/>
          </w:r>
        </w:p>
        <w:p w14:paraId="213D139A">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_Toc26065 </w:instrText>
          </w:r>
          <w:r>
            <w:rPr>
              <w:rFonts w:hint="default" w:ascii="Times New Roman" w:hAnsi="Times New Roman" w:eastAsia="宋体" w:cs="Times New Roman"/>
              <w:szCs w:val="28"/>
            </w:rPr>
            <w:fldChar w:fldCharType="separate"/>
          </w:r>
          <w:r>
            <w:rPr>
              <w:rFonts w:hint="eastAsia"/>
              <w:lang w:eastAsia="zh-CN"/>
            </w:rPr>
            <w:t>第三节</w:t>
          </w:r>
          <w:r>
            <w:rPr>
              <w:rFonts w:hint="eastAsia"/>
              <w:lang w:val="en-US" w:eastAsia="zh-CN"/>
            </w:rPr>
            <w:t xml:space="preserve">  发展目标</w:t>
          </w:r>
          <w:r>
            <w:tab/>
          </w:r>
          <w:r>
            <w:fldChar w:fldCharType="begin"/>
          </w:r>
          <w:r>
            <w:instrText xml:space="preserve"> PAGEREF _Toc26065 </w:instrText>
          </w:r>
          <w:r>
            <w:fldChar w:fldCharType="separate"/>
          </w:r>
          <w:r>
            <w:t>10</w:t>
          </w:r>
          <w:r>
            <w:fldChar w:fldCharType="end"/>
          </w:r>
          <w:r>
            <w:rPr>
              <w:rFonts w:hint="default" w:ascii="Times New Roman" w:hAnsi="Times New Roman" w:eastAsia="宋体" w:cs="Times New Roman"/>
              <w:szCs w:val="28"/>
            </w:rPr>
            <w:fldChar w:fldCharType="end"/>
          </w:r>
        </w:p>
        <w:p w14:paraId="72DEEF41">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_Toc22241 </w:instrText>
          </w:r>
          <w:r>
            <w:rPr>
              <w:rFonts w:hint="default" w:ascii="Times New Roman" w:hAnsi="Times New Roman" w:eastAsia="宋体" w:cs="Times New Roman"/>
              <w:szCs w:val="28"/>
            </w:rPr>
            <w:fldChar w:fldCharType="separate"/>
          </w:r>
          <w:r>
            <w:rPr>
              <w:rFonts w:hint="eastAsia"/>
              <w:lang w:eastAsia="zh-CN"/>
            </w:rPr>
            <w:t>第三章</w:t>
          </w:r>
          <w:r>
            <w:rPr>
              <w:rFonts w:hint="eastAsia"/>
              <w:lang w:val="en-US" w:eastAsia="zh-CN"/>
            </w:rPr>
            <w:t xml:space="preserve">  </w:t>
          </w:r>
          <w:r>
            <w:rPr>
              <w:rFonts w:hint="eastAsia"/>
              <w:lang w:eastAsia="zh-CN"/>
            </w:rPr>
            <w:t>发展重点</w:t>
          </w:r>
          <w:r>
            <w:tab/>
          </w:r>
          <w:r>
            <w:fldChar w:fldCharType="begin"/>
          </w:r>
          <w:r>
            <w:instrText xml:space="preserve"> PAGEREF _Toc22241 </w:instrText>
          </w:r>
          <w:r>
            <w:fldChar w:fldCharType="separate"/>
          </w:r>
          <w:r>
            <w:t>12</w:t>
          </w:r>
          <w:r>
            <w:fldChar w:fldCharType="end"/>
          </w:r>
          <w:r>
            <w:rPr>
              <w:rFonts w:hint="default" w:ascii="Times New Roman" w:hAnsi="Times New Roman" w:eastAsia="宋体" w:cs="Times New Roman"/>
              <w:szCs w:val="28"/>
            </w:rPr>
            <w:fldChar w:fldCharType="end"/>
          </w:r>
        </w:p>
        <w:p w14:paraId="723E5A52">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_Toc11385 </w:instrText>
          </w:r>
          <w:r>
            <w:rPr>
              <w:rFonts w:hint="default" w:ascii="Times New Roman" w:hAnsi="Times New Roman" w:eastAsia="宋体" w:cs="Times New Roman"/>
              <w:szCs w:val="28"/>
            </w:rPr>
            <w:fldChar w:fldCharType="separate"/>
          </w:r>
          <w:r>
            <w:rPr>
              <w:rFonts w:hint="eastAsia"/>
              <w:lang w:val="en-US" w:eastAsia="zh-CN"/>
            </w:rPr>
            <w:t>第一节  培育发展新支柱产业</w:t>
          </w:r>
          <w:r>
            <w:tab/>
          </w:r>
          <w:r>
            <w:fldChar w:fldCharType="begin"/>
          </w:r>
          <w:r>
            <w:instrText xml:space="preserve"> PAGEREF _Toc11385 </w:instrText>
          </w:r>
          <w:r>
            <w:fldChar w:fldCharType="separate"/>
          </w:r>
          <w:r>
            <w:t>12</w:t>
          </w:r>
          <w:r>
            <w:fldChar w:fldCharType="end"/>
          </w:r>
          <w:r>
            <w:rPr>
              <w:rFonts w:hint="default" w:ascii="Times New Roman" w:hAnsi="Times New Roman" w:eastAsia="宋体" w:cs="Times New Roman"/>
              <w:szCs w:val="28"/>
            </w:rPr>
            <w:fldChar w:fldCharType="end"/>
          </w:r>
        </w:p>
        <w:p w14:paraId="562EA742">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_Toc12109 </w:instrText>
          </w:r>
          <w:r>
            <w:rPr>
              <w:rFonts w:hint="default" w:ascii="Times New Roman" w:hAnsi="Times New Roman" w:eastAsia="宋体" w:cs="Times New Roman"/>
              <w:szCs w:val="28"/>
            </w:rPr>
            <w:fldChar w:fldCharType="separate"/>
          </w:r>
          <w:r>
            <w:rPr>
              <w:rFonts w:hint="eastAsia"/>
            </w:rPr>
            <w:t>第</w:t>
          </w:r>
          <w:r>
            <w:rPr>
              <w:rFonts w:hint="eastAsia"/>
              <w:lang w:eastAsia="zh-CN"/>
            </w:rPr>
            <w:t>二</w:t>
          </w:r>
          <w:r>
            <w:rPr>
              <w:rFonts w:hint="eastAsia"/>
            </w:rPr>
            <w:t xml:space="preserve">节  </w:t>
          </w:r>
          <w:r>
            <w:rPr>
              <w:rFonts w:hint="eastAsia"/>
              <w:lang w:eastAsia="zh-CN"/>
            </w:rPr>
            <w:t>优化提升传统优势产业</w:t>
          </w:r>
          <w:r>
            <w:tab/>
          </w:r>
          <w:r>
            <w:fldChar w:fldCharType="begin"/>
          </w:r>
          <w:r>
            <w:instrText xml:space="preserve"> PAGEREF _Toc12109 </w:instrText>
          </w:r>
          <w:r>
            <w:fldChar w:fldCharType="separate"/>
          </w:r>
          <w:r>
            <w:t>14</w:t>
          </w:r>
          <w:r>
            <w:fldChar w:fldCharType="end"/>
          </w:r>
          <w:r>
            <w:rPr>
              <w:rFonts w:hint="default" w:ascii="Times New Roman" w:hAnsi="Times New Roman" w:eastAsia="宋体" w:cs="Times New Roman"/>
              <w:szCs w:val="28"/>
            </w:rPr>
            <w:fldChar w:fldCharType="end"/>
          </w:r>
        </w:p>
        <w:p w14:paraId="5A093E6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_Toc25132 </w:instrText>
          </w:r>
          <w:r>
            <w:rPr>
              <w:rFonts w:hint="default" w:ascii="Times New Roman" w:hAnsi="Times New Roman" w:eastAsia="宋体" w:cs="Times New Roman"/>
              <w:szCs w:val="28"/>
            </w:rPr>
            <w:fldChar w:fldCharType="separate"/>
          </w:r>
          <w:r>
            <w:rPr>
              <w:rFonts w:hint="eastAsia"/>
              <w:lang w:val="en-US" w:eastAsia="zh-CN"/>
            </w:rPr>
            <w:t>第三节  推进建筑产业现代化</w:t>
          </w:r>
          <w:r>
            <w:tab/>
          </w:r>
          <w:r>
            <w:fldChar w:fldCharType="begin"/>
          </w:r>
          <w:r>
            <w:instrText xml:space="preserve"> PAGEREF _Toc25132 </w:instrText>
          </w:r>
          <w:r>
            <w:fldChar w:fldCharType="separate"/>
          </w:r>
          <w:r>
            <w:t>16</w:t>
          </w:r>
          <w:r>
            <w:fldChar w:fldCharType="end"/>
          </w:r>
          <w:r>
            <w:rPr>
              <w:rFonts w:hint="default" w:ascii="Times New Roman" w:hAnsi="Times New Roman" w:eastAsia="宋体" w:cs="Times New Roman"/>
              <w:szCs w:val="28"/>
            </w:rPr>
            <w:fldChar w:fldCharType="end"/>
          </w:r>
        </w:p>
        <w:p w14:paraId="792733C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_Toc1258 </w:instrText>
          </w:r>
          <w:r>
            <w:rPr>
              <w:rFonts w:hint="default" w:ascii="Times New Roman" w:hAnsi="Times New Roman" w:eastAsia="宋体" w:cs="Times New Roman"/>
              <w:szCs w:val="28"/>
            </w:rPr>
            <w:fldChar w:fldCharType="separate"/>
          </w:r>
          <w:r>
            <w:rPr>
              <w:rFonts w:hint="eastAsia"/>
              <w:lang w:val="en-US" w:eastAsia="zh-CN"/>
            </w:rPr>
            <w:t>第四章  主要任务</w:t>
          </w:r>
          <w:r>
            <w:tab/>
          </w:r>
          <w:r>
            <w:fldChar w:fldCharType="begin"/>
          </w:r>
          <w:r>
            <w:instrText xml:space="preserve"> PAGEREF _Toc1258 </w:instrText>
          </w:r>
          <w:r>
            <w:fldChar w:fldCharType="separate"/>
          </w:r>
          <w:r>
            <w:t>17</w:t>
          </w:r>
          <w:r>
            <w:fldChar w:fldCharType="end"/>
          </w:r>
          <w:r>
            <w:rPr>
              <w:rFonts w:hint="default" w:ascii="Times New Roman" w:hAnsi="Times New Roman" w:eastAsia="宋体" w:cs="Times New Roman"/>
              <w:szCs w:val="28"/>
            </w:rPr>
            <w:fldChar w:fldCharType="end"/>
          </w:r>
        </w:p>
        <w:p w14:paraId="4AC7203D">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\l _Toc25170 </w:instrText>
          </w:r>
          <w:r>
            <w:rPr>
              <w:rFonts w:hint="default"/>
              <w:lang w:val="en-US" w:eastAsia="zh-CN"/>
            </w:rPr>
            <w:fldChar w:fldCharType="separate"/>
          </w:r>
          <w:r>
            <w:rPr>
              <w:rFonts w:hint="eastAsia"/>
              <w:lang w:val="en-US" w:eastAsia="zh-CN"/>
            </w:rPr>
            <w:t>第一节 实施“招商强链”工程</w:t>
          </w:r>
          <w:r>
            <w:rPr>
              <w:rFonts w:hint="eastAsia"/>
              <w:lang w:val="en-US" w:eastAsia="zh-CN"/>
            </w:rPr>
            <w:tab/>
          </w:r>
          <w:r>
            <w:rPr>
              <w:rFonts w:hint="eastAsia"/>
              <w:lang w:val="en-US" w:eastAsia="zh-CN"/>
            </w:rPr>
            <w:fldChar w:fldCharType="begin"/>
          </w:r>
          <w:r>
            <w:rPr>
              <w:rFonts w:hint="eastAsia"/>
              <w:lang w:val="en-US" w:eastAsia="zh-CN"/>
            </w:rPr>
            <w:instrText xml:space="preserve"> PAGEREF _Toc25170 </w:instrText>
          </w:r>
          <w:r>
            <w:rPr>
              <w:rFonts w:hint="eastAsia"/>
              <w:lang w:val="en-US" w:eastAsia="zh-CN"/>
            </w:rPr>
            <w:fldChar w:fldCharType="separate"/>
          </w:r>
          <w:r>
            <w:rPr>
              <w:rFonts w:hint="eastAsia"/>
              <w:lang w:val="en-US" w:eastAsia="zh-CN"/>
            </w:rPr>
            <w:t>17</w:t>
          </w:r>
          <w:r>
            <w:rPr>
              <w:rFonts w:hint="eastAsia"/>
              <w:lang w:val="en-US" w:eastAsia="zh-CN"/>
            </w:rPr>
            <w:fldChar w:fldCharType="end"/>
          </w:r>
          <w:r>
            <w:rPr>
              <w:rFonts w:hint="default"/>
              <w:lang w:val="en-US" w:eastAsia="zh-CN"/>
            </w:rPr>
            <w:fldChar w:fldCharType="end"/>
          </w:r>
        </w:p>
        <w:p w14:paraId="10BC6763">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\l _Toc21028 </w:instrText>
          </w:r>
          <w:r>
            <w:rPr>
              <w:rFonts w:hint="default"/>
              <w:lang w:val="en-US" w:eastAsia="zh-CN"/>
            </w:rPr>
            <w:fldChar w:fldCharType="separate"/>
          </w:r>
          <w:r>
            <w:rPr>
              <w:rFonts w:hint="eastAsia"/>
              <w:lang w:val="en-US" w:eastAsia="zh-CN"/>
            </w:rPr>
            <w:t>第二节 实施“创新育苗”工程</w:t>
          </w:r>
          <w:r>
            <w:rPr>
              <w:rFonts w:hint="eastAsia"/>
              <w:lang w:val="en-US" w:eastAsia="zh-CN"/>
            </w:rPr>
            <w:tab/>
          </w:r>
          <w:r>
            <w:rPr>
              <w:rFonts w:hint="eastAsia"/>
              <w:lang w:val="en-US" w:eastAsia="zh-CN"/>
            </w:rPr>
            <w:fldChar w:fldCharType="begin"/>
          </w:r>
          <w:r>
            <w:rPr>
              <w:rFonts w:hint="eastAsia"/>
              <w:lang w:val="en-US" w:eastAsia="zh-CN"/>
            </w:rPr>
            <w:instrText xml:space="preserve"> PAGEREF _Toc21028 </w:instrText>
          </w:r>
          <w:r>
            <w:rPr>
              <w:rFonts w:hint="eastAsia"/>
              <w:lang w:val="en-US" w:eastAsia="zh-CN"/>
            </w:rPr>
            <w:fldChar w:fldCharType="separate"/>
          </w:r>
          <w:r>
            <w:rPr>
              <w:rFonts w:hint="eastAsia"/>
              <w:lang w:val="en-US" w:eastAsia="zh-CN"/>
            </w:rPr>
            <w:t>19</w:t>
          </w:r>
          <w:r>
            <w:rPr>
              <w:rFonts w:hint="eastAsia"/>
              <w:lang w:val="en-US" w:eastAsia="zh-CN"/>
            </w:rPr>
            <w:fldChar w:fldCharType="end"/>
          </w:r>
          <w:r>
            <w:rPr>
              <w:rFonts w:hint="default"/>
              <w:lang w:val="en-US" w:eastAsia="zh-CN"/>
            </w:rPr>
            <w:fldChar w:fldCharType="end"/>
          </w:r>
        </w:p>
        <w:p w14:paraId="271B10F5">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\l _Toc8124 </w:instrText>
          </w:r>
          <w:r>
            <w:rPr>
              <w:rFonts w:hint="default"/>
              <w:lang w:val="en-US" w:eastAsia="zh-CN"/>
            </w:rPr>
            <w:fldChar w:fldCharType="separate"/>
          </w:r>
          <w:r>
            <w:rPr>
              <w:rFonts w:hint="eastAsia"/>
              <w:lang w:val="en-US" w:eastAsia="zh-CN"/>
            </w:rPr>
            <w:t>第三节 实施“转型提质”工程</w:t>
          </w:r>
          <w:r>
            <w:rPr>
              <w:rFonts w:hint="eastAsia"/>
              <w:lang w:val="en-US" w:eastAsia="zh-CN"/>
            </w:rPr>
            <w:tab/>
          </w:r>
          <w:r>
            <w:rPr>
              <w:rFonts w:hint="eastAsia"/>
              <w:lang w:val="en-US" w:eastAsia="zh-CN"/>
            </w:rPr>
            <w:fldChar w:fldCharType="begin"/>
          </w:r>
          <w:r>
            <w:rPr>
              <w:rFonts w:hint="eastAsia"/>
              <w:lang w:val="en-US" w:eastAsia="zh-CN"/>
            </w:rPr>
            <w:instrText xml:space="preserve"> PAGEREF _Toc8124 </w:instrText>
          </w:r>
          <w:r>
            <w:rPr>
              <w:rFonts w:hint="eastAsia"/>
              <w:lang w:val="en-US" w:eastAsia="zh-CN"/>
            </w:rPr>
            <w:fldChar w:fldCharType="separate"/>
          </w:r>
          <w:r>
            <w:rPr>
              <w:rFonts w:hint="eastAsia"/>
              <w:lang w:val="en-US" w:eastAsia="zh-CN"/>
            </w:rPr>
            <w:t>24</w:t>
          </w:r>
          <w:r>
            <w:rPr>
              <w:rFonts w:hint="eastAsia"/>
              <w:lang w:val="en-US" w:eastAsia="zh-CN"/>
            </w:rPr>
            <w:fldChar w:fldCharType="end"/>
          </w:r>
          <w:r>
            <w:rPr>
              <w:rFonts w:hint="default"/>
              <w:lang w:val="en-US" w:eastAsia="zh-CN"/>
            </w:rPr>
            <w:fldChar w:fldCharType="end"/>
          </w:r>
        </w:p>
        <w:p w14:paraId="396238AB">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\l _Toc60 </w:instrText>
          </w:r>
          <w:r>
            <w:rPr>
              <w:rFonts w:hint="default"/>
              <w:lang w:val="en-US" w:eastAsia="zh-CN"/>
            </w:rPr>
            <w:fldChar w:fldCharType="separate"/>
          </w:r>
          <w:r>
            <w:rPr>
              <w:rFonts w:hint="eastAsia"/>
              <w:lang w:val="en-US" w:eastAsia="zh-CN"/>
            </w:rPr>
            <w:t>第四节 实施“园区再优”工程</w:t>
          </w:r>
          <w:r>
            <w:rPr>
              <w:rFonts w:hint="eastAsia"/>
              <w:lang w:val="en-US" w:eastAsia="zh-CN"/>
            </w:rPr>
            <w:tab/>
          </w:r>
          <w:r>
            <w:rPr>
              <w:rFonts w:hint="eastAsia"/>
              <w:lang w:val="en-US" w:eastAsia="zh-CN"/>
            </w:rPr>
            <w:fldChar w:fldCharType="begin"/>
          </w:r>
          <w:r>
            <w:rPr>
              <w:rFonts w:hint="eastAsia"/>
              <w:lang w:val="en-US" w:eastAsia="zh-CN"/>
            </w:rPr>
            <w:instrText xml:space="preserve"> PAGEREF _Toc60 </w:instrText>
          </w:r>
          <w:r>
            <w:rPr>
              <w:rFonts w:hint="eastAsia"/>
              <w:lang w:val="en-US" w:eastAsia="zh-CN"/>
            </w:rPr>
            <w:fldChar w:fldCharType="separate"/>
          </w:r>
          <w:r>
            <w:rPr>
              <w:rFonts w:hint="eastAsia"/>
              <w:lang w:val="en-US" w:eastAsia="zh-CN"/>
            </w:rPr>
            <w:t>28</w:t>
          </w:r>
          <w:r>
            <w:rPr>
              <w:rFonts w:hint="eastAsia"/>
              <w:lang w:val="en-US" w:eastAsia="zh-CN"/>
            </w:rPr>
            <w:fldChar w:fldCharType="end"/>
          </w:r>
          <w:r>
            <w:rPr>
              <w:rFonts w:hint="default"/>
              <w:lang w:val="en-US" w:eastAsia="zh-CN"/>
            </w:rPr>
            <w:fldChar w:fldCharType="end"/>
          </w:r>
        </w:p>
        <w:p w14:paraId="572E7EF0">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lang w:val="en-US" w:eastAsia="zh-CN"/>
            </w:rPr>
          </w:pPr>
          <w:r>
            <w:rPr>
              <w:rFonts w:hint="default"/>
              <w:lang w:val="en-US" w:eastAsia="zh-CN"/>
            </w:rPr>
            <w:fldChar w:fldCharType="begin"/>
          </w:r>
          <w:r>
            <w:rPr>
              <w:rFonts w:hint="default"/>
              <w:lang w:val="en-US" w:eastAsia="zh-CN"/>
            </w:rPr>
            <w:instrText xml:space="preserve"> HYPERLINK \l _Toc24980 </w:instrText>
          </w:r>
          <w:r>
            <w:rPr>
              <w:rFonts w:hint="default"/>
              <w:lang w:val="en-US" w:eastAsia="zh-CN"/>
            </w:rPr>
            <w:fldChar w:fldCharType="separate"/>
          </w:r>
          <w:r>
            <w:rPr>
              <w:rFonts w:hint="eastAsia"/>
              <w:lang w:val="en-US" w:eastAsia="zh-CN"/>
            </w:rPr>
            <w:t>第五节 实施“人才培土”工程</w:t>
          </w:r>
          <w:r>
            <w:rPr>
              <w:rFonts w:hint="eastAsia"/>
              <w:lang w:val="en-US" w:eastAsia="zh-CN"/>
            </w:rPr>
            <w:tab/>
          </w:r>
          <w:r>
            <w:rPr>
              <w:rFonts w:hint="eastAsia"/>
              <w:lang w:val="en-US" w:eastAsia="zh-CN"/>
            </w:rPr>
            <w:fldChar w:fldCharType="begin"/>
          </w:r>
          <w:r>
            <w:rPr>
              <w:rFonts w:hint="eastAsia"/>
              <w:lang w:val="en-US" w:eastAsia="zh-CN"/>
            </w:rPr>
            <w:instrText xml:space="preserve"> PAGEREF _Toc24980 </w:instrText>
          </w:r>
          <w:r>
            <w:rPr>
              <w:rFonts w:hint="eastAsia"/>
              <w:lang w:val="en-US" w:eastAsia="zh-CN"/>
            </w:rPr>
            <w:fldChar w:fldCharType="separate"/>
          </w:r>
          <w:r>
            <w:rPr>
              <w:rFonts w:hint="eastAsia"/>
              <w:lang w:val="en-US" w:eastAsia="zh-CN"/>
            </w:rPr>
            <w:t>31</w:t>
          </w:r>
          <w:r>
            <w:rPr>
              <w:rFonts w:hint="eastAsia"/>
              <w:lang w:val="en-US" w:eastAsia="zh-CN"/>
            </w:rPr>
            <w:fldChar w:fldCharType="end"/>
          </w:r>
          <w:r>
            <w:rPr>
              <w:rFonts w:hint="default"/>
              <w:lang w:val="en-US" w:eastAsia="zh-CN"/>
            </w:rPr>
            <w:fldChar w:fldCharType="end"/>
          </w:r>
        </w:p>
        <w:p w14:paraId="061FB25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_Toc22771 </w:instrText>
          </w:r>
          <w:r>
            <w:rPr>
              <w:rFonts w:hint="default" w:ascii="Times New Roman" w:hAnsi="Times New Roman" w:eastAsia="宋体" w:cs="Times New Roman"/>
              <w:szCs w:val="28"/>
            </w:rPr>
            <w:fldChar w:fldCharType="separate"/>
          </w:r>
          <w:r>
            <w:rPr>
              <w:rFonts w:hint="eastAsia"/>
              <w:lang w:val="en-US" w:eastAsia="zh-CN"/>
            </w:rPr>
            <w:t>第五章  保障措施</w:t>
          </w:r>
          <w:r>
            <w:tab/>
          </w:r>
          <w:r>
            <w:fldChar w:fldCharType="begin"/>
          </w:r>
          <w:r>
            <w:instrText xml:space="preserve"> PAGEREF _Toc22771 </w:instrText>
          </w:r>
          <w:r>
            <w:fldChar w:fldCharType="separate"/>
          </w:r>
          <w:r>
            <w:t>32</w:t>
          </w:r>
          <w:r>
            <w:fldChar w:fldCharType="end"/>
          </w:r>
          <w:r>
            <w:rPr>
              <w:rFonts w:hint="default" w:ascii="Times New Roman" w:hAnsi="Times New Roman" w:eastAsia="宋体" w:cs="Times New Roman"/>
              <w:szCs w:val="28"/>
            </w:rPr>
            <w:fldChar w:fldCharType="end"/>
          </w:r>
        </w:p>
        <w:p w14:paraId="1547F6F4">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_Toc29905 </w:instrText>
          </w:r>
          <w:r>
            <w:rPr>
              <w:rFonts w:hint="default" w:ascii="Times New Roman" w:hAnsi="Times New Roman" w:eastAsia="宋体" w:cs="Times New Roman"/>
              <w:szCs w:val="28"/>
            </w:rPr>
            <w:fldChar w:fldCharType="separate"/>
          </w:r>
          <w:r>
            <w:rPr>
              <w:rFonts w:hint="eastAsia"/>
              <w:lang w:val="en-US" w:eastAsia="zh-CN"/>
            </w:rPr>
            <w:t>第一节  切实加强组织领导</w:t>
          </w:r>
          <w:r>
            <w:tab/>
          </w:r>
          <w:r>
            <w:fldChar w:fldCharType="begin"/>
          </w:r>
          <w:r>
            <w:instrText xml:space="preserve"> PAGEREF _Toc29905 </w:instrText>
          </w:r>
          <w:r>
            <w:fldChar w:fldCharType="separate"/>
          </w:r>
          <w:r>
            <w:t>32</w:t>
          </w:r>
          <w:r>
            <w:fldChar w:fldCharType="end"/>
          </w:r>
          <w:r>
            <w:rPr>
              <w:rFonts w:hint="default" w:ascii="Times New Roman" w:hAnsi="Times New Roman" w:eastAsia="宋体" w:cs="Times New Roman"/>
              <w:szCs w:val="28"/>
            </w:rPr>
            <w:fldChar w:fldCharType="end"/>
          </w:r>
        </w:p>
        <w:p w14:paraId="769C69C4">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_Toc24248 </w:instrText>
          </w:r>
          <w:r>
            <w:rPr>
              <w:rFonts w:hint="default" w:ascii="Times New Roman" w:hAnsi="Times New Roman" w:eastAsia="宋体" w:cs="Times New Roman"/>
              <w:szCs w:val="28"/>
            </w:rPr>
            <w:fldChar w:fldCharType="separate"/>
          </w:r>
          <w:r>
            <w:rPr>
              <w:rFonts w:hint="eastAsia"/>
              <w:lang w:val="en-US" w:eastAsia="zh-CN"/>
            </w:rPr>
            <w:t>第二节  着力保障土地供给</w:t>
          </w:r>
          <w:r>
            <w:tab/>
          </w:r>
          <w:r>
            <w:fldChar w:fldCharType="begin"/>
          </w:r>
          <w:r>
            <w:instrText xml:space="preserve"> PAGEREF _Toc24248 </w:instrText>
          </w:r>
          <w:r>
            <w:fldChar w:fldCharType="separate"/>
          </w:r>
          <w:r>
            <w:t>32</w:t>
          </w:r>
          <w:r>
            <w:fldChar w:fldCharType="end"/>
          </w:r>
          <w:r>
            <w:rPr>
              <w:rFonts w:hint="default" w:ascii="Times New Roman" w:hAnsi="Times New Roman" w:eastAsia="宋体" w:cs="Times New Roman"/>
              <w:szCs w:val="28"/>
            </w:rPr>
            <w:fldChar w:fldCharType="end"/>
          </w:r>
        </w:p>
        <w:p w14:paraId="03EA3CB8">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_Toc1851 </w:instrText>
          </w:r>
          <w:r>
            <w:rPr>
              <w:rFonts w:hint="default" w:ascii="Times New Roman" w:hAnsi="Times New Roman" w:eastAsia="宋体" w:cs="Times New Roman"/>
              <w:szCs w:val="28"/>
            </w:rPr>
            <w:fldChar w:fldCharType="separate"/>
          </w:r>
          <w:r>
            <w:rPr>
              <w:rFonts w:hint="eastAsia"/>
              <w:lang w:val="en-US" w:eastAsia="zh-CN"/>
            </w:rPr>
            <w:t>第三节  创新投融资体制</w:t>
          </w:r>
          <w:r>
            <w:tab/>
          </w:r>
          <w:r>
            <w:fldChar w:fldCharType="begin"/>
          </w:r>
          <w:r>
            <w:instrText xml:space="preserve"> PAGEREF _Toc1851 </w:instrText>
          </w:r>
          <w:r>
            <w:fldChar w:fldCharType="separate"/>
          </w:r>
          <w:r>
            <w:t>33</w:t>
          </w:r>
          <w:r>
            <w:fldChar w:fldCharType="end"/>
          </w:r>
          <w:r>
            <w:rPr>
              <w:rFonts w:hint="default" w:ascii="Times New Roman" w:hAnsi="Times New Roman" w:eastAsia="宋体" w:cs="Times New Roman"/>
              <w:szCs w:val="28"/>
            </w:rPr>
            <w:fldChar w:fldCharType="end"/>
          </w:r>
        </w:p>
        <w:p w14:paraId="392395F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_Toc14583 </w:instrText>
          </w:r>
          <w:r>
            <w:rPr>
              <w:rFonts w:hint="default" w:ascii="Times New Roman" w:hAnsi="Times New Roman" w:eastAsia="宋体" w:cs="Times New Roman"/>
              <w:szCs w:val="28"/>
            </w:rPr>
            <w:fldChar w:fldCharType="separate"/>
          </w:r>
          <w:r>
            <w:rPr>
              <w:rFonts w:hint="eastAsia"/>
              <w:lang w:val="en-US" w:eastAsia="zh-CN"/>
            </w:rPr>
            <w:t>第四节  强化项目推进机制</w:t>
          </w:r>
          <w:r>
            <w:tab/>
          </w:r>
          <w:r>
            <w:fldChar w:fldCharType="begin"/>
          </w:r>
          <w:r>
            <w:instrText xml:space="preserve"> PAGEREF _Toc14583 </w:instrText>
          </w:r>
          <w:r>
            <w:fldChar w:fldCharType="separate"/>
          </w:r>
          <w:r>
            <w:t>34</w:t>
          </w:r>
          <w:r>
            <w:fldChar w:fldCharType="end"/>
          </w:r>
          <w:r>
            <w:rPr>
              <w:rFonts w:hint="default" w:ascii="Times New Roman" w:hAnsi="Times New Roman" w:eastAsia="宋体" w:cs="Times New Roman"/>
              <w:szCs w:val="28"/>
            </w:rPr>
            <w:fldChar w:fldCharType="end"/>
          </w:r>
        </w:p>
        <w:p w14:paraId="7BCEA9A8">
          <w:pPr>
            <w:pStyle w:val="11"/>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sectPr>
              <w:footerReference r:id="rId5"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_Toc29577 </w:instrText>
          </w:r>
          <w:r>
            <w:rPr>
              <w:rFonts w:hint="default" w:ascii="Times New Roman" w:hAnsi="Times New Roman" w:eastAsia="宋体" w:cs="Times New Roman"/>
              <w:szCs w:val="28"/>
            </w:rPr>
            <w:fldChar w:fldCharType="separate"/>
          </w:r>
          <w:r>
            <w:rPr>
              <w:rFonts w:hint="eastAsia"/>
              <w:lang w:val="en-US" w:eastAsia="zh-CN"/>
            </w:rPr>
            <w:t>第五节  加强入园项目管理</w:t>
          </w:r>
          <w:r>
            <w:tab/>
          </w:r>
          <w:r>
            <w:fldChar w:fldCharType="begin"/>
          </w:r>
          <w:r>
            <w:instrText xml:space="preserve"> PAGEREF _Toc29577 </w:instrText>
          </w:r>
          <w:r>
            <w:fldChar w:fldCharType="separate"/>
          </w:r>
          <w:r>
            <w:t>35</w:t>
          </w:r>
          <w:r>
            <w:fldChar w:fldCharType="end"/>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sdtContent>
    </w:sdt>
    <w:p w14:paraId="7BD15F84">
      <w:pPr>
        <w:rPr>
          <w:rFonts w:hint="eastAsia"/>
        </w:rPr>
      </w:pPr>
      <w:r>
        <w:rPr>
          <w:rFonts w:hint="eastAsia"/>
          <w:lang w:eastAsia="zh-CN"/>
        </w:rPr>
        <w:t>“</w:t>
      </w:r>
      <w:r>
        <w:rPr>
          <w:rFonts w:hint="eastAsia"/>
        </w:rPr>
        <w:t>十四五</w:t>
      </w:r>
      <w:r>
        <w:rPr>
          <w:rFonts w:hint="eastAsia"/>
          <w:lang w:eastAsia="zh-CN"/>
        </w:rPr>
        <w:t>”</w:t>
      </w:r>
      <w:r>
        <w:rPr>
          <w:rFonts w:hint="eastAsia"/>
        </w:rPr>
        <w:t>时期，是我国由全面建设小康社会向基本实现社会主义现代化迈进的关键时期，</w:t>
      </w:r>
      <w:r>
        <w:rPr>
          <w:rFonts w:hint="eastAsia"/>
          <w:lang w:eastAsia="zh-CN"/>
        </w:rPr>
        <w:t>“</w:t>
      </w:r>
      <w:r>
        <w:rPr>
          <w:rFonts w:hint="eastAsia"/>
        </w:rPr>
        <w:t>两个一百年</w:t>
      </w:r>
      <w:r>
        <w:rPr>
          <w:rFonts w:hint="eastAsia"/>
          <w:lang w:eastAsia="zh-CN"/>
        </w:rPr>
        <w:t>”</w:t>
      </w:r>
      <w:r>
        <w:rPr>
          <w:rFonts w:hint="eastAsia"/>
        </w:rPr>
        <w:t>奋斗目标的历史交汇期，也是全面开启社会主义现代化强国建设新征程的重要机遇期，更是武江以新发展理念引领高质量发展、着力建设生态品质中心城区、在城乡融合高质量发展上走在北部生态发展区前列的重要时期。为推动</w:t>
      </w:r>
      <w:r>
        <w:rPr>
          <w:rFonts w:hint="eastAsia"/>
          <w:lang w:eastAsia="zh-CN"/>
        </w:rPr>
        <w:t>武江</w:t>
      </w:r>
      <w:r>
        <w:rPr>
          <w:rFonts w:hint="eastAsia"/>
        </w:rPr>
        <w:t>区</w:t>
      </w:r>
      <w:r>
        <w:rPr>
          <w:rFonts w:hint="eastAsia"/>
          <w:lang w:eastAsia="zh-CN"/>
        </w:rPr>
        <w:t>实体经济高质量发展</w:t>
      </w:r>
      <w:r>
        <w:rPr>
          <w:rFonts w:hint="eastAsia"/>
        </w:rPr>
        <w:t>，按照区委、区政府的总体部署，</w:t>
      </w:r>
      <w:r>
        <w:rPr>
          <w:rFonts w:hint="eastAsia"/>
          <w:lang w:eastAsia="zh-CN"/>
        </w:rPr>
        <w:t>我区</w:t>
      </w:r>
      <w:r>
        <w:rPr>
          <w:rFonts w:hint="eastAsia"/>
        </w:rPr>
        <w:t>紧紧围绕建设生态品质中心城区、在城乡融合高质量发展上走在北部生态发展区前列的总目标，根据《武江区国民经济和社会发展第十</w:t>
      </w:r>
      <w:r>
        <w:rPr>
          <w:rFonts w:hint="eastAsia"/>
          <w:lang w:eastAsia="zh-CN"/>
        </w:rPr>
        <w:t>四</w:t>
      </w:r>
      <w:r>
        <w:rPr>
          <w:rFonts w:hint="eastAsia"/>
        </w:rPr>
        <w:t>个五年规划纲要》有关</w:t>
      </w:r>
      <w:r>
        <w:rPr>
          <w:rFonts w:hint="eastAsia"/>
          <w:lang w:eastAsia="zh-CN"/>
        </w:rPr>
        <w:t>第二产业</w:t>
      </w:r>
      <w:r>
        <w:rPr>
          <w:rFonts w:hint="eastAsia"/>
        </w:rPr>
        <w:t>的总体部署和要求，</w:t>
      </w:r>
      <w:r>
        <w:rPr>
          <w:rFonts w:hint="eastAsia"/>
          <w:lang w:eastAsia="zh-CN"/>
        </w:rPr>
        <w:t>特</w:t>
      </w:r>
      <w:r>
        <w:rPr>
          <w:rFonts w:hint="eastAsia"/>
        </w:rPr>
        <w:t>制定</w:t>
      </w:r>
      <w:r>
        <w:rPr>
          <w:rFonts w:hint="eastAsia"/>
          <w:lang w:eastAsia="zh-CN"/>
        </w:rPr>
        <w:t>《韶关市武江区第二产业发展第十四个五年规划》（以下简称“规划”），推动武江区第二产业（包括制造业和建筑业）有序</w:t>
      </w:r>
      <w:r>
        <w:rPr>
          <w:rFonts w:hint="eastAsia"/>
        </w:rPr>
        <w:t>建设</w:t>
      </w:r>
      <w:r>
        <w:rPr>
          <w:rFonts w:hint="eastAsia"/>
          <w:lang w:eastAsia="zh-CN"/>
        </w:rPr>
        <w:t>发展</w:t>
      </w:r>
      <w:r>
        <w:rPr>
          <w:rFonts w:hint="eastAsia"/>
        </w:rPr>
        <w:t>。</w:t>
      </w:r>
    </w:p>
    <w:p w14:paraId="1CD00C0F">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1D256041">
      <w:pPr>
        <w:pStyle w:val="4"/>
        <w:bidi w:val="0"/>
        <w:rPr>
          <w:rFonts w:hint="eastAsia"/>
        </w:rPr>
      </w:pPr>
      <w:bookmarkStart w:id="0" w:name="_Toc25567"/>
      <w:r>
        <w:rPr>
          <w:rFonts w:hint="eastAsia"/>
        </w:rPr>
        <w:t>第一章  发展基础与环境</w:t>
      </w:r>
      <w:bookmarkEnd w:id="0"/>
    </w:p>
    <w:p w14:paraId="0706174C">
      <w:pPr>
        <w:pStyle w:val="5"/>
        <w:bidi w:val="0"/>
      </w:pPr>
      <w:bookmarkStart w:id="1" w:name="_Toc20644"/>
      <w:r>
        <w:rPr>
          <w:rFonts w:hint="eastAsia"/>
        </w:rPr>
        <w:t>第一节  现实基础</w:t>
      </w:r>
      <w:bookmarkEnd w:id="1"/>
    </w:p>
    <w:p w14:paraId="49327A89">
      <w:pPr>
        <w:rPr>
          <w:rFonts w:hint="eastAsia"/>
        </w:rPr>
      </w:pPr>
      <w:r>
        <w:rPr>
          <w:rFonts w:hint="eastAsia"/>
          <w:lang w:eastAsia="zh-CN"/>
        </w:rPr>
        <w:t>“</w:t>
      </w:r>
      <w:r>
        <w:rPr>
          <w:rFonts w:hint="eastAsia"/>
        </w:rPr>
        <w:t>十三五</w:t>
      </w:r>
      <w:r>
        <w:rPr>
          <w:rFonts w:hint="eastAsia"/>
          <w:lang w:eastAsia="zh-CN"/>
        </w:rPr>
        <w:t>”</w:t>
      </w:r>
      <w:r>
        <w:rPr>
          <w:rFonts w:hint="eastAsia"/>
        </w:rPr>
        <w:t>期间，我区实施新型工业化战略，</w:t>
      </w:r>
      <w:r>
        <w:rPr>
          <w:rFonts w:hint="eastAsia"/>
          <w:lang w:eastAsia="zh-CN"/>
        </w:rPr>
        <w:t>着力</w:t>
      </w:r>
      <w:r>
        <w:rPr>
          <w:rFonts w:hint="eastAsia"/>
        </w:rPr>
        <w:t>提升传统优势产业，大力发展先进制造业，鼓励发展战略性新兴产业，</w:t>
      </w:r>
      <w:r>
        <w:rPr>
          <w:rFonts w:hint="eastAsia"/>
          <w:lang w:eastAsia="zh-CN"/>
        </w:rPr>
        <w:t>支持</w:t>
      </w:r>
      <w:r>
        <w:rPr>
          <w:rFonts w:hint="eastAsia"/>
        </w:rPr>
        <w:t>建筑业加快发展</w:t>
      </w:r>
      <w:r>
        <w:rPr>
          <w:rFonts w:hint="eastAsia"/>
          <w:lang w:eastAsia="zh-CN"/>
        </w:rPr>
        <w:t>，体制机制建设不断完善，</w:t>
      </w:r>
      <w:r>
        <w:rPr>
          <w:rFonts w:hint="eastAsia"/>
        </w:rPr>
        <w:t>全区</w:t>
      </w:r>
      <w:r>
        <w:rPr>
          <w:rFonts w:hint="eastAsia"/>
          <w:lang w:eastAsia="zh-CN"/>
        </w:rPr>
        <w:t>工业、建筑业</w:t>
      </w:r>
      <w:r>
        <w:rPr>
          <w:rFonts w:hint="eastAsia"/>
        </w:rPr>
        <w:t>发展成效显著。</w:t>
      </w:r>
    </w:p>
    <w:p w14:paraId="2605A896">
      <w:pPr>
        <w:pStyle w:val="6"/>
        <w:bidi w:val="0"/>
        <w:rPr>
          <w:rFonts w:hint="eastAsia"/>
          <w:lang w:eastAsia="zh-CN"/>
        </w:rPr>
      </w:pPr>
      <w:r>
        <w:rPr>
          <w:rFonts w:hint="eastAsia"/>
          <w:lang w:eastAsia="zh-CN"/>
        </w:rPr>
        <w:t>一、第二产业</w:t>
      </w:r>
      <w:r>
        <w:rPr>
          <w:rFonts w:hint="eastAsia"/>
        </w:rPr>
        <w:t>经济稳步增长</w:t>
      </w:r>
    </w:p>
    <w:p w14:paraId="26B37B70">
      <w:pPr>
        <w:rPr>
          <w:rFonts w:hint="eastAsia"/>
          <w:lang w:val="en-US" w:eastAsia="zh-CN"/>
        </w:rPr>
      </w:pPr>
      <w:r>
        <w:rPr>
          <w:rFonts w:hint="eastAsia"/>
          <w:lang w:val="en-US" w:eastAsia="zh-CN"/>
        </w:rPr>
        <w:t>十三五”期间，我区工业经济下行压力大，通过积极实施“倍增计划”，稳定和提升现有规上企业等措施，保持了工业经济稳定发展的良好态势。2020年，全区第二产业增加值105.05亿元，2016-2020年年均增长0.3%；工业增加值83.09亿元，2016-2020年年均下降0.3%；规模以上工业企业由2015年的51家发展到64家。全区资质建筑业总产值54.75亿元，比2015年增长31.4%，年均增长5.6%，建筑业增加值21.98亿元，2016-2020年年均增长2.2%。</w:t>
      </w:r>
    </w:p>
    <w:p w14:paraId="6F31B56D">
      <w:pPr>
        <w:pStyle w:val="6"/>
        <w:bidi w:val="0"/>
        <w:rPr>
          <w:rFonts w:hint="eastAsia"/>
          <w:lang w:eastAsia="zh-CN"/>
        </w:rPr>
      </w:pPr>
      <w:r>
        <w:rPr>
          <w:rFonts w:hint="eastAsia"/>
          <w:lang w:eastAsia="zh-CN"/>
        </w:rPr>
        <w:t>二、第二</w:t>
      </w:r>
      <w:r>
        <w:rPr>
          <w:rFonts w:hint="eastAsia"/>
        </w:rPr>
        <w:t>产业结构持续优化</w:t>
      </w:r>
    </w:p>
    <w:p w14:paraId="3D5E5516">
      <w:r>
        <w:rPr>
          <w:rFonts w:hint="eastAsia"/>
          <w:lang w:eastAsia="zh-CN"/>
        </w:rPr>
        <w:t>“</w:t>
      </w:r>
      <w:r>
        <w:rPr>
          <w:rFonts w:hint="eastAsia"/>
        </w:rPr>
        <w:t>十</w:t>
      </w:r>
      <w:r>
        <w:rPr>
          <w:rFonts w:hint="eastAsia"/>
          <w:lang w:eastAsia="zh-CN"/>
        </w:rPr>
        <w:t>三</w:t>
      </w:r>
      <w:r>
        <w:rPr>
          <w:rFonts w:hint="eastAsia"/>
        </w:rPr>
        <w:t>五</w:t>
      </w:r>
      <w:r>
        <w:rPr>
          <w:rFonts w:hint="eastAsia"/>
          <w:lang w:eastAsia="zh-CN"/>
        </w:rPr>
        <w:t>”</w:t>
      </w:r>
      <w:r>
        <w:rPr>
          <w:rFonts w:hint="eastAsia"/>
        </w:rPr>
        <w:t>期间，</w:t>
      </w:r>
      <w:r>
        <w:rPr>
          <w:rFonts w:hint="eastAsia"/>
          <w:lang w:eastAsia="zh-CN"/>
        </w:rPr>
        <w:t>我</w:t>
      </w:r>
      <w:r>
        <w:rPr>
          <w:rFonts w:hint="eastAsia"/>
        </w:rPr>
        <w:t>区</w:t>
      </w:r>
      <w:r>
        <w:rPr>
          <w:rFonts w:hint="eastAsia"/>
          <w:lang w:eastAsia="zh-CN"/>
        </w:rPr>
        <w:t>加大工业、建筑业产业</w:t>
      </w:r>
      <w:r>
        <w:rPr>
          <w:rFonts w:hint="eastAsia"/>
        </w:rPr>
        <w:t>结构</w:t>
      </w:r>
      <w:r>
        <w:rPr>
          <w:rFonts w:hint="eastAsia"/>
          <w:lang w:eastAsia="zh-CN"/>
        </w:rPr>
        <w:t>的调整力度，着力改造提升</w:t>
      </w:r>
      <w:r>
        <w:rPr>
          <w:rFonts w:hint="eastAsia"/>
          <w:u w:val="none"/>
        </w:rPr>
        <w:t>烟草、电力和玩具等</w:t>
      </w:r>
      <w:r>
        <w:rPr>
          <w:rFonts w:hint="eastAsia"/>
          <w:lang w:eastAsia="zh-CN"/>
        </w:rPr>
        <w:t>传统优势产业，</w:t>
      </w:r>
      <w:r>
        <w:rPr>
          <w:rFonts w:hint="eastAsia"/>
          <w:u w:val="none"/>
          <w:lang w:eastAsia="zh-CN"/>
        </w:rPr>
        <w:t>不断完善</w:t>
      </w:r>
      <w:r>
        <w:rPr>
          <w:rFonts w:hint="eastAsia"/>
          <w:lang w:eastAsia="zh-CN"/>
        </w:rPr>
        <w:t>建筑业企业</w:t>
      </w:r>
      <w:r>
        <w:rPr>
          <w:rFonts w:hint="eastAsia"/>
          <w:u w:val="none"/>
          <w:lang w:eastAsia="zh-CN"/>
        </w:rPr>
        <w:t>的资质结构和产业结构，</w:t>
      </w:r>
      <w:r>
        <w:rPr>
          <w:rFonts w:hint="eastAsia"/>
          <w:lang w:eastAsia="zh-CN"/>
        </w:rPr>
        <w:t>大力发展新兴支柱产业</w:t>
      </w:r>
      <w:r>
        <w:rPr>
          <w:rFonts w:hint="eastAsia"/>
          <w:u w:val="none"/>
        </w:rPr>
        <w:t>，</w:t>
      </w:r>
      <w:r>
        <w:rPr>
          <w:rFonts w:hint="eastAsia"/>
          <w:u w:val="none"/>
          <w:lang w:eastAsia="zh-CN"/>
        </w:rPr>
        <w:t>推动实施</w:t>
      </w:r>
      <w:r>
        <w:rPr>
          <w:rFonts w:hint="eastAsia"/>
          <w:u w:val="none"/>
        </w:rPr>
        <w:t>全区工业企业新一轮技术改造</w:t>
      </w:r>
      <w:r>
        <w:rPr>
          <w:rFonts w:hint="eastAsia"/>
          <w:lang w:val="en-US" w:eastAsia="zh-CN"/>
        </w:rPr>
        <w:t>，</w:t>
      </w:r>
      <w:r>
        <w:rPr>
          <w:rFonts w:hint="eastAsia"/>
          <w:u w:val="none"/>
          <w:lang w:eastAsia="zh-CN"/>
        </w:rPr>
        <w:t>第二</w:t>
      </w:r>
      <w:r>
        <w:rPr>
          <w:rFonts w:hint="eastAsia"/>
          <w:u w:val="none"/>
        </w:rPr>
        <w:t>产业结构进一步优化</w:t>
      </w:r>
      <w:r>
        <w:rPr>
          <w:rFonts w:hint="eastAsia"/>
          <w:highlight w:val="none"/>
          <w:u w:val="none"/>
          <w:lang w:eastAsia="zh-CN"/>
        </w:rPr>
        <w:t>。</w:t>
      </w:r>
      <w:r>
        <w:rPr>
          <w:rFonts w:hint="eastAsia"/>
          <w:u w:val="none"/>
          <w:lang w:eastAsia="zh-CN"/>
        </w:rPr>
        <w:t>“十三五”期间，企业实力大为增强，企业素质大为提高，企业经营更加规范，为我区经济发展贡献力量。</w:t>
      </w:r>
      <w:r>
        <w:rPr>
          <w:rFonts w:hint="eastAsia"/>
          <w:lang w:eastAsia="zh-CN"/>
        </w:rPr>
        <w:t>韶能集团、丽珠等</w:t>
      </w:r>
      <w:r>
        <w:rPr>
          <w:rFonts w:hint="eastAsia"/>
        </w:rPr>
        <w:t>骨干企业积极延伸产业链，优化产业布局，综合实力和市场竞争力进一步提升。</w:t>
      </w:r>
    </w:p>
    <w:p w14:paraId="12505198">
      <w:pPr>
        <w:pStyle w:val="6"/>
        <w:bidi w:val="0"/>
        <w:rPr>
          <w:rFonts w:hint="eastAsia"/>
          <w:lang w:eastAsia="zh-CN"/>
        </w:rPr>
      </w:pPr>
      <w:r>
        <w:rPr>
          <w:rFonts w:hint="eastAsia"/>
          <w:lang w:eastAsia="zh-CN"/>
        </w:rPr>
        <w:t>三、技术进步和</w:t>
      </w:r>
      <w:r>
        <w:rPr>
          <w:rFonts w:hint="eastAsia"/>
        </w:rPr>
        <w:t>科技创新</w:t>
      </w:r>
      <w:r>
        <w:rPr>
          <w:rFonts w:hint="eastAsia"/>
          <w:lang w:eastAsia="zh-CN"/>
        </w:rPr>
        <w:t>成效明显</w:t>
      </w:r>
    </w:p>
    <w:p w14:paraId="41C73D30">
      <w:pPr>
        <w:rPr>
          <w:rFonts w:hint="eastAsia"/>
          <w:highlight w:val="yellow"/>
          <w:lang w:eastAsia="zh-CN"/>
        </w:rPr>
      </w:pPr>
      <w:r>
        <w:rPr>
          <w:rFonts w:hint="eastAsia"/>
          <w:lang w:eastAsia="zh-CN"/>
        </w:rPr>
        <w:t>“</w:t>
      </w:r>
      <w:r>
        <w:rPr>
          <w:rFonts w:hint="eastAsia"/>
        </w:rPr>
        <w:t>十</w:t>
      </w:r>
      <w:r>
        <w:rPr>
          <w:rFonts w:hint="eastAsia"/>
          <w:lang w:eastAsia="zh-CN"/>
        </w:rPr>
        <w:t>三</w:t>
      </w:r>
      <w:r>
        <w:rPr>
          <w:rFonts w:hint="eastAsia"/>
        </w:rPr>
        <w:t>五</w:t>
      </w:r>
      <w:r>
        <w:rPr>
          <w:rFonts w:hint="eastAsia"/>
          <w:lang w:eastAsia="zh-CN"/>
        </w:rPr>
        <w:t>”</w:t>
      </w:r>
      <w:r>
        <w:rPr>
          <w:rFonts w:hint="eastAsia"/>
        </w:rPr>
        <w:t>期间，我区积极</w:t>
      </w:r>
      <w:r>
        <w:rPr>
          <w:rFonts w:hint="eastAsia"/>
          <w:lang w:eastAsia="zh-CN"/>
        </w:rPr>
        <w:t>引导企业</w:t>
      </w:r>
      <w:r>
        <w:rPr>
          <w:rFonts w:hint="eastAsia"/>
        </w:rPr>
        <w:t>开展科技攻关和自主创新，</w:t>
      </w:r>
      <w:r>
        <w:rPr>
          <w:rFonts w:hint="eastAsia"/>
          <w:lang w:eastAsia="zh-CN"/>
        </w:rPr>
        <w:t>大力推进“互联网+”，通过</w:t>
      </w:r>
      <w:r>
        <w:rPr>
          <w:rFonts w:hint="eastAsia"/>
        </w:rPr>
        <w:t>科技项目、专利申报奖励</w:t>
      </w:r>
      <w:r>
        <w:rPr>
          <w:rFonts w:hint="eastAsia"/>
          <w:lang w:eastAsia="zh-CN"/>
        </w:rPr>
        <w:t>等方式</w:t>
      </w:r>
      <w:r>
        <w:rPr>
          <w:rFonts w:hint="eastAsia"/>
        </w:rPr>
        <w:t>，</w:t>
      </w:r>
      <w:r>
        <w:rPr>
          <w:rFonts w:hint="eastAsia"/>
          <w:lang w:eastAsia="zh-CN"/>
        </w:rPr>
        <w:t>促进</w:t>
      </w:r>
      <w:r>
        <w:rPr>
          <w:rFonts w:hint="eastAsia"/>
        </w:rPr>
        <w:t>企业自主创新。</w:t>
      </w:r>
      <w:r>
        <w:rPr>
          <w:rFonts w:hint="eastAsia"/>
          <w:lang w:eastAsia="zh-CN"/>
        </w:rPr>
        <w:t>支持企业开展在工业化与信息化深度融合领域的探索，鼓励企业申报“两化”融合试点及制造业“上云”试点，探索采用“服务券”模式帮助企业开展试点。不断鼓励和支持辖区内企业开展制造业“上云上平台”</w:t>
      </w:r>
      <w:r>
        <w:rPr>
          <w:rFonts w:hint="eastAsia"/>
          <w:color w:val="auto"/>
          <w:highlight w:val="none"/>
          <w:lang w:eastAsia="zh-CN"/>
        </w:rPr>
        <w:t>工作，</w:t>
      </w:r>
      <w:r>
        <w:rPr>
          <w:rFonts w:hint="eastAsia"/>
          <w:color w:val="auto"/>
          <w:highlight w:val="none"/>
        </w:rPr>
        <w:t>区属企业申报</w:t>
      </w:r>
      <w:r>
        <w:rPr>
          <w:rFonts w:hint="eastAsia"/>
          <w:color w:val="auto"/>
          <w:highlight w:val="none"/>
          <w:lang w:eastAsia="zh-CN"/>
        </w:rPr>
        <w:t>“</w:t>
      </w:r>
      <w:r>
        <w:rPr>
          <w:rFonts w:hint="eastAsia"/>
          <w:color w:val="auto"/>
          <w:highlight w:val="none"/>
        </w:rPr>
        <w:t>上云上平台</w:t>
      </w:r>
      <w:r>
        <w:rPr>
          <w:rFonts w:hint="eastAsia"/>
          <w:color w:val="auto"/>
          <w:highlight w:val="none"/>
          <w:lang w:eastAsia="zh-CN"/>
        </w:rPr>
        <w:t>”</w:t>
      </w:r>
      <w:r>
        <w:rPr>
          <w:rFonts w:hint="eastAsia"/>
          <w:color w:val="auto"/>
          <w:highlight w:val="none"/>
        </w:rPr>
        <w:t>项目累计获得奖补资金</w:t>
      </w:r>
      <w:r>
        <w:rPr>
          <w:color w:val="auto"/>
          <w:highlight w:val="none"/>
        </w:rPr>
        <w:t>229</w:t>
      </w:r>
      <w:r>
        <w:rPr>
          <w:rFonts w:hint="eastAsia"/>
          <w:color w:val="auto"/>
          <w:highlight w:val="none"/>
        </w:rPr>
        <w:t>万元（</w:t>
      </w:r>
      <w:r>
        <w:rPr>
          <w:color w:val="auto"/>
          <w:highlight w:val="none"/>
        </w:rPr>
        <w:t>6</w:t>
      </w:r>
      <w:r>
        <w:rPr>
          <w:rFonts w:hint="eastAsia"/>
          <w:color w:val="auto"/>
          <w:highlight w:val="none"/>
        </w:rPr>
        <w:t>家</w:t>
      </w:r>
      <w:r>
        <w:rPr>
          <w:rFonts w:hint="eastAsia"/>
          <w:color w:val="auto"/>
          <w:highlight w:val="none"/>
          <w:lang w:eastAsia="zh-CN"/>
        </w:rPr>
        <w:t>企业</w:t>
      </w:r>
      <w:r>
        <w:rPr>
          <w:rFonts w:hint="eastAsia"/>
          <w:color w:val="auto"/>
          <w:highlight w:val="none"/>
        </w:rPr>
        <w:t>），已有</w:t>
      </w:r>
      <w:r>
        <w:rPr>
          <w:color w:val="auto"/>
          <w:highlight w:val="none"/>
        </w:rPr>
        <w:t>14</w:t>
      </w:r>
      <w:r>
        <w:rPr>
          <w:rFonts w:hint="eastAsia"/>
          <w:color w:val="auto"/>
          <w:highlight w:val="none"/>
        </w:rPr>
        <w:t>家企业（根据上云平台等级企业数统计）开展制造业企业</w:t>
      </w:r>
      <w:r>
        <w:rPr>
          <w:rFonts w:hint="eastAsia"/>
          <w:color w:val="auto"/>
          <w:highlight w:val="none"/>
          <w:lang w:eastAsia="zh-CN"/>
        </w:rPr>
        <w:t>“</w:t>
      </w:r>
      <w:r>
        <w:rPr>
          <w:rFonts w:hint="eastAsia"/>
          <w:color w:val="auto"/>
          <w:highlight w:val="none"/>
        </w:rPr>
        <w:t>上云上平台</w:t>
      </w:r>
      <w:r>
        <w:rPr>
          <w:rFonts w:hint="eastAsia"/>
          <w:color w:val="auto"/>
          <w:highlight w:val="none"/>
          <w:lang w:eastAsia="zh-CN"/>
        </w:rPr>
        <w:t>”</w:t>
      </w:r>
      <w:r>
        <w:rPr>
          <w:rFonts w:hint="eastAsia"/>
          <w:color w:val="auto"/>
          <w:highlight w:val="none"/>
        </w:rPr>
        <w:t>探索。</w:t>
      </w:r>
      <w:r>
        <w:rPr>
          <w:rFonts w:hint="eastAsia"/>
          <w:color w:val="auto"/>
          <w:highlight w:val="none"/>
          <w:lang w:eastAsia="zh-CN"/>
        </w:rPr>
        <w:t>大力推进企业技术改造，累计完成技改项目备案 48个，总投资达9.36亿元；积极帮助企业申报省市专项资金，累计为企业申报专项资金4917.63万元。</w:t>
      </w:r>
      <w:r>
        <w:rPr>
          <w:rFonts w:hint="eastAsia"/>
          <w:color w:val="auto"/>
          <w:highlight w:val="none"/>
          <w:lang w:val="en-US" w:eastAsia="zh-CN"/>
        </w:rPr>
        <w:t>2020年，全区共拥有国家高新技术企业86家，比2015年增加74家；已建立企业工程技术研发中心48个，其中省级9个、市级39个。五年累计专利申请量达到5791件，专利授权量为3380件。</w:t>
      </w:r>
    </w:p>
    <w:p w14:paraId="2F5EF1C4">
      <w:pPr>
        <w:pStyle w:val="6"/>
        <w:bidi w:val="0"/>
        <w:rPr>
          <w:rFonts w:hint="eastAsia"/>
          <w:lang w:eastAsia="zh-CN"/>
        </w:rPr>
      </w:pPr>
      <w:r>
        <w:rPr>
          <w:rFonts w:hint="eastAsia"/>
          <w:lang w:eastAsia="zh-CN"/>
        </w:rPr>
        <w:t>四、发展环境不断改善</w:t>
      </w:r>
    </w:p>
    <w:p w14:paraId="34DFD8E3">
      <w:pPr>
        <w:rPr>
          <w:rFonts w:hint="eastAsia"/>
          <w:color w:val="auto"/>
          <w:u w:val="none"/>
        </w:rPr>
      </w:pPr>
      <w:r>
        <w:rPr>
          <w:rFonts w:hint="eastAsia"/>
          <w:lang w:eastAsia="zh-CN"/>
        </w:rPr>
        <w:t>“</w:t>
      </w:r>
      <w:r>
        <w:rPr>
          <w:rFonts w:hint="eastAsia"/>
        </w:rPr>
        <w:t>十三五</w:t>
      </w:r>
      <w:r>
        <w:rPr>
          <w:rFonts w:hint="eastAsia"/>
          <w:lang w:eastAsia="zh-CN"/>
        </w:rPr>
        <w:t>”</w:t>
      </w:r>
      <w:r>
        <w:rPr>
          <w:rFonts w:hint="eastAsia"/>
        </w:rPr>
        <w:t>以来，</w:t>
      </w:r>
      <w:r>
        <w:rPr>
          <w:rFonts w:hint="eastAsia"/>
          <w:lang w:eastAsia="zh-CN"/>
        </w:rPr>
        <w:t>我</w:t>
      </w:r>
      <w:r>
        <w:rPr>
          <w:rFonts w:hint="eastAsia"/>
        </w:rPr>
        <w:t>区建立了一支专业团队，为企业提供工商、报建、税务、环保、安全生产、科技项目申报和优惠政策申请等一站式服务。实行包点企业服务制、走访企业服务制，为企业个性化定制解决方案，建立签约、动工、投产工业项目库</w:t>
      </w:r>
      <w:r>
        <w:rPr>
          <w:rFonts w:hint="eastAsia"/>
          <w:lang w:eastAsia="zh-CN"/>
        </w:rPr>
        <w:t>，</w:t>
      </w:r>
      <w:r>
        <w:rPr>
          <w:rFonts w:hint="eastAsia"/>
        </w:rPr>
        <w:t>实施精准服务，对项目建设进展情况、存在问题、跟踪落实情况等信息每季度进行调整和补充，对园区已签约未投产和已投产但未达到预期产出目标的项目加强服务，牵头协调解决问题及困难，促其早投产早出效益。全区信息基础设施布局不断完善，网络提质增速推进迅速，信息基础设施服务能力不断增强</w:t>
      </w:r>
      <w:r>
        <w:rPr>
          <w:rFonts w:hint="eastAsia"/>
          <w:lang w:eastAsia="zh-CN"/>
        </w:rPr>
        <w:t>，</w:t>
      </w:r>
      <w:r>
        <w:rPr>
          <w:rFonts w:hint="eastAsia"/>
        </w:rPr>
        <w:t>互联网普及率发展水平、光纤入户率发展水平均居全市第一。</w:t>
      </w:r>
      <w:r>
        <w:rPr>
          <w:rFonts w:hint="eastAsia"/>
          <w:lang w:eastAsia="zh-CN"/>
        </w:rPr>
        <w:t>制定出台</w:t>
      </w:r>
      <w:r>
        <w:rPr>
          <w:rFonts w:hint="eastAsia"/>
        </w:rPr>
        <w:t>《武江区扶持建筑业加快发展的若干措施》，促进本地建筑企业发展。提高办理施工许可证的审批效率，确保符合规定的项目随报随批，使企业以最快速度</w:t>
      </w:r>
      <w:r>
        <w:rPr>
          <w:rFonts w:hint="eastAsia"/>
          <w:color w:val="auto"/>
        </w:rPr>
        <w:t>拿到施工许可证。</w:t>
      </w:r>
      <w:r>
        <w:rPr>
          <w:rFonts w:hint="eastAsia"/>
          <w:color w:val="auto"/>
          <w:u w:val="none"/>
          <w:lang w:eastAsia="zh-CN"/>
        </w:rPr>
        <w:t>推进了</w:t>
      </w:r>
      <w:r>
        <w:rPr>
          <w:rFonts w:hint="eastAsia"/>
          <w:color w:val="auto"/>
          <w:u w:val="none"/>
        </w:rPr>
        <w:t>广东省股权交易中心韶关运营中心</w:t>
      </w:r>
      <w:r>
        <w:rPr>
          <w:rFonts w:hint="eastAsia"/>
          <w:color w:val="auto"/>
          <w:u w:val="none"/>
          <w:lang w:eastAsia="zh-CN"/>
        </w:rPr>
        <w:t>建设</w:t>
      </w:r>
      <w:r>
        <w:rPr>
          <w:rFonts w:hint="eastAsia"/>
          <w:color w:val="auto"/>
          <w:u w:val="none"/>
          <w:lang w:val="en-US" w:eastAsia="zh-CN"/>
        </w:rPr>
        <w:t>并正式挂牌投入运营</w:t>
      </w:r>
      <w:r>
        <w:rPr>
          <w:rFonts w:hint="eastAsia"/>
          <w:color w:val="auto"/>
          <w:u w:val="none"/>
        </w:rPr>
        <w:t>，进一步解决优质中小企业融资难、融资贵问题。</w:t>
      </w:r>
    </w:p>
    <w:p w14:paraId="1A3675D5"/>
    <w:p w14:paraId="14A01928">
      <w:pPr>
        <w:pStyle w:val="5"/>
        <w:bidi w:val="0"/>
        <w:rPr>
          <w:rFonts w:hint="default"/>
          <w:lang w:val="en-US" w:eastAsia="zh-CN"/>
        </w:rPr>
      </w:pPr>
      <w:bookmarkStart w:id="2" w:name="_Toc19716"/>
      <w:r>
        <w:rPr>
          <w:rFonts w:hint="eastAsia"/>
          <w:lang w:eastAsia="zh-CN"/>
        </w:rPr>
        <w:t>第二节</w:t>
      </w:r>
      <w:r>
        <w:rPr>
          <w:rFonts w:hint="eastAsia"/>
          <w:lang w:val="en-US" w:eastAsia="zh-CN"/>
        </w:rPr>
        <w:t xml:space="preserve">  发展环境</w:t>
      </w:r>
      <w:bookmarkEnd w:id="2"/>
    </w:p>
    <w:p w14:paraId="1A770899">
      <w:pPr>
        <w:rPr>
          <w:rFonts w:hint="eastAsia" w:eastAsia="仿宋"/>
          <w:lang w:eastAsia="zh-CN"/>
        </w:rPr>
      </w:pPr>
      <w:r>
        <w:rPr>
          <w:rFonts w:hint="eastAsia"/>
          <w:b/>
          <w:bCs/>
        </w:rPr>
        <w:t>从国际形势看，</w:t>
      </w:r>
      <w:r>
        <w:rPr>
          <w:rFonts w:hint="eastAsia"/>
        </w:rPr>
        <w:t>全球经济形势正在发生深刻复杂变化，新一轮科技革命和产业变革正处在实现重大突破的历史关口</w:t>
      </w:r>
      <w:r>
        <w:rPr>
          <w:rFonts w:hint="eastAsia"/>
          <w:lang w:eastAsia="zh-CN"/>
        </w:rPr>
        <w:t>，</w:t>
      </w:r>
      <w:r>
        <w:rPr>
          <w:rFonts w:hint="eastAsia"/>
        </w:rPr>
        <w:t>第四次科技革命和产业变革正由酝酿期进入爆发期，随着新一代人工智能技术快速发展，正在掀起第四次科技革命和产业变革，推动人类社会迈向智能时代。新一代信息技术与传统领域的融合发展，为高技术产业和战略性新兴产业的创新发展、经济发展方式的转变注入了新活力。信息技术、智能制造技术、生物技术、新能源技术、新材料技术等领域正成为引领科技创新的重要方向，</w:t>
      </w:r>
      <w:r>
        <w:rPr>
          <w:rFonts w:hint="eastAsia"/>
          <w:lang w:eastAsia="zh-CN"/>
        </w:rPr>
        <w:t>随着</w:t>
      </w:r>
      <w:r>
        <w:rPr>
          <w:rFonts w:hint="eastAsia"/>
        </w:rPr>
        <w:t>5G应用快速推广，制造业大规模进行数字化、智能化转型，这些都为武江区传统产业转型升级</w:t>
      </w:r>
      <w:r>
        <w:rPr>
          <w:rFonts w:hint="eastAsia"/>
          <w:lang w:eastAsia="zh-CN"/>
        </w:rPr>
        <w:t>和</w:t>
      </w:r>
      <w:r>
        <w:rPr>
          <w:rFonts w:hint="eastAsia"/>
        </w:rPr>
        <w:t>催生新业态</w:t>
      </w:r>
      <w:r>
        <w:rPr>
          <w:rFonts w:hint="eastAsia"/>
          <w:lang w:eastAsia="zh-CN"/>
        </w:rPr>
        <w:t>带来重要机遇。同时也要看到，“十四五”时期，国际发展环境更加错综复杂，</w:t>
      </w:r>
      <w:r>
        <w:rPr>
          <w:rFonts w:hint="eastAsia"/>
        </w:rPr>
        <w:t>世界经济增速明显放缓，国际经济秩序竞争日趋激烈，国际贸易规则体系加快重构，地缘政治不稳定，贸易保护主义抬头，全球产业链和国际分工体系受到均受到不同程度的冲击，各种不稳定不确定因素明显增多。</w:t>
      </w:r>
    </w:p>
    <w:p w14:paraId="1E63DCE8">
      <w:pPr>
        <w:rPr>
          <w:rFonts w:hint="eastAsia"/>
        </w:rPr>
      </w:pPr>
      <w:r>
        <w:rPr>
          <w:rFonts w:hint="eastAsia"/>
          <w:b/>
          <w:bCs/>
        </w:rPr>
        <w:t>从国内形势看，</w:t>
      </w:r>
      <w:r>
        <w:rPr>
          <w:rFonts w:hint="eastAsia"/>
        </w:rPr>
        <w:t>我国正处于实现中华民族伟大复兴关键时期，中国特色社会主义进入发展新时代，社会主要矛盾已经发生变化，供给侧结构性改革深入推进，国内经济由高速增长阶段转向高质量发展阶段。伴随新一轮科技革命和产业变革不断深入，我国正成为科技创新的活跃地带，对世界科技创新的贡献率稳步增长，随着中国制造2025的深入推进，企业自主创新意识逐步增强，在互联网技术、5G技术、装备制造等领域已经实现了</w:t>
      </w:r>
      <w:r>
        <w:rPr>
          <w:rFonts w:hint="eastAsia"/>
          <w:lang w:eastAsia="zh-CN"/>
        </w:rPr>
        <w:t>“</w:t>
      </w:r>
      <w:r>
        <w:rPr>
          <w:rFonts w:hint="eastAsia"/>
        </w:rPr>
        <w:t>并跑</w:t>
      </w:r>
      <w:r>
        <w:rPr>
          <w:rFonts w:hint="eastAsia"/>
          <w:lang w:eastAsia="zh-CN"/>
        </w:rPr>
        <w:t>”</w:t>
      </w:r>
      <w:r>
        <w:rPr>
          <w:rFonts w:hint="eastAsia"/>
        </w:rPr>
        <w:t>甚至</w:t>
      </w:r>
      <w:r>
        <w:rPr>
          <w:rFonts w:hint="eastAsia"/>
          <w:lang w:eastAsia="zh-CN"/>
        </w:rPr>
        <w:t>“</w:t>
      </w:r>
      <w:r>
        <w:rPr>
          <w:rFonts w:hint="eastAsia"/>
        </w:rPr>
        <w:t>领跑</w:t>
      </w:r>
      <w:r>
        <w:rPr>
          <w:rFonts w:hint="eastAsia"/>
          <w:lang w:eastAsia="zh-CN"/>
        </w:rPr>
        <w:t>”，</w:t>
      </w:r>
      <w:r>
        <w:rPr>
          <w:rFonts w:hint="eastAsia"/>
        </w:rPr>
        <w:t>产业发展正在进入新一轮发展时期</w:t>
      </w:r>
      <w:r>
        <w:rPr>
          <w:rFonts w:hint="eastAsia"/>
          <w:lang w:eastAsia="zh-CN"/>
        </w:rPr>
        <w:t>。</w:t>
      </w:r>
      <w:r>
        <w:rPr>
          <w:rFonts w:hint="eastAsia"/>
        </w:rPr>
        <w:t>我国大力实施放宽市场准入政策，深入实施准入前国民待遇加负面清单管理制度，注重保护外商在华合法权益特别是知识产权，允许在更多发展领域实行独资经营管理，大力提升贸易便捷度，打造市场化法制化国际化营商环境，培植更具吸引力的投资热土。我国拥有全世界人数最多的中等收入群体和增长最快的消费市场，具有超大规模的市场优势和内需潜力，具有庞大的人力资本和人才资源，发展韧性足、回旋余地大，经济稳中向好、长期向好的基本趋势没有改变，仍处于可以大有作为的重要战略机遇期。同时也要看到，当前和今后一个时期面临的国际环境和国内条件正在发生深刻而复杂的变化，发展不稳定性、不确</w:t>
      </w:r>
      <w:r>
        <w:rPr>
          <w:rFonts w:hint="eastAsia"/>
          <w:lang w:eastAsia="zh-CN"/>
        </w:rPr>
        <w:t>定</w:t>
      </w:r>
      <w:r>
        <w:rPr>
          <w:rFonts w:hint="eastAsia"/>
        </w:rPr>
        <w:t>性和风险挑战明显增多，我国正处在转变发展方式、优化经济结构、转换增长动力的攻关期，结构性、体制性、周期性问题相互交织，</w:t>
      </w:r>
      <w:r>
        <w:rPr>
          <w:rFonts w:hint="eastAsia"/>
          <w:lang w:eastAsia="zh-CN"/>
        </w:rPr>
        <w:t>“</w:t>
      </w:r>
      <w:r>
        <w:rPr>
          <w:rFonts w:hint="eastAsia"/>
        </w:rPr>
        <w:t>三期叠加</w:t>
      </w:r>
      <w:r>
        <w:rPr>
          <w:rFonts w:hint="eastAsia"/>
          <w:lang w:eastAsia="zh-CN"/>
        </w:rPr>
        <w:t>”</w:t>
      </w:r>
      <w:r>
        <w:rPr>
          <w:rFonts w:hint="eastAsia"/>
        </w:rPr>
        <w:t>影响持续深化，产业结构优化升级的迫切要求，亟需通过深化供给侧结构性改革来实现，加快新旧动能转换和内生增长动力培育，增强整个实体经济的综合实力，促进供给体系质量和效率的有效改善。发展不平衡不充分问题仍然突出，新冠肺炎疫情的影响尚未全面显现，房地产市场深度调整，劳动力成本快速上涨，财政金融风险有所上升，经济仍面临下行压力。</w:t>
      </w:r>
    </w:p>
    <w:p w14:paraId="4251C009">
      <w:pPr>
        <w:rPr>
          <w:rFonts w:hint="eastAsia"/>
          <w:lang w:eastAsia="zh-CN"/>
        </w:rPr>
      </w:pPr>
      <w:r>
        <w:rPr>
          <w:rFonts w:hint="eastAsia"/>
          <w:b/>
          <w:bCs/>
        </w:rPr>
        <w:t>从自身发展看，</w:t>
      </w:r>
      <w:r>
        <w:rPr>
          <w:rFonts w:hint="eastAsia"/>
          <w:lang w:eastAsia="zh-CN"/>
        </w:rPr>
        <w:t>我</w:t>
      </w:r>
      <w:r>
        <w:rPr>
          <w:rFonts w:hint="eastAsia"/>
        </w:rPr>
        <w:t>区是韶关市中心城区、芙蓉新城起步区和核心区，地理区位优越，区位优势显著。京广铁路、武广铁路客运快线穿境而过，位于武江区的武广高铁站，距离中心城区约16千米，使城区进入广州一小时经济圈；武江、浈江在市区汇合成北江，可通航300吨级船舶直达珠三角，是广东省重要的水运通道，水陆交通便利，为</w:t>
      </w:r>
      <w:r>
        <w:rPr>
          <w:rFonts w:hint="eastAsia"/>
          <w:lang w:eastAsia="zh-CN"/>
        </w:rPr>
        <w:t>我</w:t>
      </w:r>
      <w:r>
        <w:rPr>
          <w:rFonts w:hint="eastAsia"/>
        </w:rPr>
        <w:t>区</w:t>
      </w:r>
      <w:r>
        <w:rPr>
          <w:rFonts w:hint="eastAsia"/>
          <w:lang w:eastAsia="zh-CN"/>
        </w:rPr>
        <w:t>工</w:t>
      </w:r>
      <w:r>
        <w:rPr>
          <w:rFonts w:hint="eastAsia"/>
        </w:rPr>
        <w:t>业</w:t>
      </w:r>
      <w:r>
        <w:rPr>
          <w:rFonts w:hint="eastAsia"/>
          <w:lang w:eastAsia="zh-CN"/>
        </w:rPr>
        <w:t>和建筑业</w:t>
      </w:r>
      <w:r>
        <w:rPr>
          <w:rFonts w:hint="eastAsia"/>
        </w:rPr>
        <w:t>发展提供了有利的发展条件。</w:t>
      </w:r>
      <w:r>
        <w:rPr>
          <w:rFonts w:hint="eastAsia"/>
          <w:b w:val="0"/>
          <w:bCs w:val="0"/>
          <w:lang w:eastAsia="zh-CN"/>
        </w:rPr>
        <w:t>随着</w:t>
      </w:r>
      <w:r>
        <w:rPr>
          <w:rFonts w:hint="eastAsia"/>
          <w:b w:val="0"/>
          <w:bCs w:val="0"/>
        </w:rPr>
        <w:t>省</w:t>
      </w:r>
      <w:r>
        <w:rPr>
          <w:rFonts w:hint="eastAsia"/>
        </w:rPr>
        <w:t>内产业结构优化调整和转型升级，粤港澳大湾区和深圳中国特色社会主义先行示范区</w:t>
      </w:r>
      <w:r>
        <w:rPr>
          <w:rFonts w:hint="eastAsia"/>
          <w:lang w:eastAsia="zh-CN"/>
        </w:rPr>
        <w:t>“</w:t>
      </w:r>
      <w:r>
        <w:rPr>
          <w:rFonts w:hint="eastAsia"/>
        </w:rPr>
        <w:t>双区</w:t>
      </w:r>
      <w:r>
        <w:rPr>
          <w:rFonts w:hint="eastAsia"/>
          <w:lang w:eastAsia="zh-CN"/>
        </w:rPr>
        <w:t>”</w:t>
      </w:r>
      <w:r>
        <w:rPr>
          <w:rFonts w:hint="eastAsia"/>
        </w:rPr>
        <w:t>建设深入推进，省委、省政府实施</w:t>
      </w:r>
      <w:r>
        <w:rPr>
          <w:rFonts w:hint="eastAsia"/>
          <w:lang w:eastAsia="zh-CN"/>
        </w:rPr>
        <w:t>“</w:t>
      </w:r>
      <w:r>
        <w:rPr>
          <w:rFonts w:hint="eastAsia"/>
        </w:rPr>
        <w:t>一核一带一区</w:t>
      </w:r>
      <w:r>
        <w:rPr>
          <w:rFonts w:hint="eastAsia"/>
          <w:lang w:eastAsia="zh-CN"/>
        </w:rPr>
        <w:t>”</w:t>
      </w:r>
      <w:r>
        <w:rPr>
          <w:rFonts w:hint="eastAsia"/>
        </w:rPr>
        <w:t>区域发展新格局和</w:t>
      </w:r>
      <w:r>
        <w:rPr>
          <w:rFonts w:hint="eastAsia"/>
          <w:lang w:eastAsia="zh-CN"/>
        </w:rPr>
        <w:t>“</w:t>
      </w:r>
      <w:r>
        <w:rPr>
          <w:rFonts w:hint="eastAsia"/>
        </w:rPr>
        <w:t>1+1+9</w:t>
      </w:r>
      <w:r>
        <w:rPr>
          <w:rFonts w:hint="eastAsia"/>
          <w:lang w:eastAsia="zh-CN"/>
        </w:rPr>
        <w:t>”</w:t>
      </w:r>
      <w:r>
        <w:rPr>
          <w:rFonts w:hint="eastAsia"/>
        </w:rPr>
        <w:t>工作部署为我</w:t>
      </w:r>
      <w:r>
        <w:rPr>
          <w:rFonts w:hint="eastAsia"/>
          <w:lang w:eastAsia="zh-CN"/>
        </w:rPr>
        <w:t>区</w:t>
      </w:r>
      <w:r>
        <w:rPr>
          <w:rFonts w:hint="eastAsia"/>
        </w:rPr>
        <w:t>指明了发展新方向</w:t>
      </w:r>
      <w:r>
        <w:rPr>
          <w:rFonts w:hint="eastAsia"/>
          <w:lang w:eastAsia="zh-CN"/>
        </w:rPr>
        <w:t>。</w:t>
      </w:r>
      <w:r>
        <w:rPr>
          <w:rFonts w:hint="eastAsia"/>
        </w:rPr>
        <w:t>韶关市大力实施</w:t>
      </w:r>
      <w:r>
        <w:rPr>
          <w:rFonts w:hint="eastAsia"/>
          <w:lang w:eastAsia="zh-CN"/>
        </w:rPr>
        <w:t>“</w:t>
      </w:r>
      <w:r>
        <w:rPr>
          <w:rFonts w:hint="eastAsia"/>
        </w:rPr>
        <w:t>东进、南拓、西融、北优</w:t>
      </w:r>
      <w:r>
        <w:rPr>
          <w:rFonts w:hint="eastAsia"/>
          <w:lang w:eastAsia="zh-CN"/>
        </w:rPr>
        <w:t>”</w:t>
      </w:r>
      <w:r>
        <w:rPr>
          <w:rFonts w:hint="eastAsia"/>
        </w:rPr>
        <w:t>城市发展战略，推进韶关新区体制改革，城市框架进一步扩大，将进一步增强我区作为中心城区、北部生态发展区区域发展核心引擎功能。</w:t>
      </w:r>
      <w:r>
        <w:rPr>
          <w:rFonts w:hint="eastAsia"/>
          <w:lang w:eastAsia="zh-CN"/>
        </w:rPr>
        <w:t>我区</w:t>
      </w:r>
      <w:r>
        <w:rPr>
          <w:rFonts w:hint="eastAsia"/>
        </w:rPr>
        <w:t>充分利用好国家给予的政策优势，促进深港澳人流、物流、资金流、信息流的高效便捷流通，</w:t>
      </w:r>
      <w:r>
        <w:rPr>
          <w:rFonts w:hint="eastAsia"/>
          <w:lang w:eastAsia="zh-CN"/>
        </w:rPr>
        <w:t>加强与</w:t>
      </w:r>
      <w:r>
        <w:rPr>
          <w:rFonts w:hint="eastAsia"/>
        </w:rPr>
        <w:t>港澳和广州等湾区城市</w:t>
      </w:r>
      <w:r>
        <w:rPr>
          <w:rFonts w:hint="eastAsia"/>
          <w:lang w:eastAsia="zh-CN"/>
        </w:rPr>
        <w:t>的交流合作</w:t>
      </w:r>
      <w:r>
        <w:rPr>
          <w:rFonts w:hint="eastAsia"/>
        </w:rPr>
        <w:t>，</w:t>
      </w:r>
      <w:r>
        <w:rPr>
          <w:rFonts w:hint="eastAsia"/>
          <w:lang w:eastAsia="zh-CN"/>
        </w:rPr>
        <w:t>我区</w:t>
      </w:r>
      <w:r>
        <w:rPr>
          <w:rFonts w:hint="eastAsia"/>
        </w:rPr>
        <w:t>发展新空间</w:t>
      </w:r>
      <w:r>
        <w:rPr>
          <w:rFonts w:hint="eastAsia"/>
          <w:lang w:eastAsia="zh-CN"/>
        </w:rPr>
        <w:t>不断得到</w:t>
      </w:r>
      <w:r>
        <w:rPr>
          <w:rFonts w:hint="eastAsia"/>
        </w:rPr>
        <w:t>拓展</w:t>
      </w:r>
      <w:r>
        <w:rPr>
          <w:rFonts w:hint="eastAsia"/>
          <w:lang w:eastAsia="zh-CN"/>
        </w:rPr>
        <w:t>。</w:t>
      </w:r>
      <w:r>
        <w:rPr>
          <w:rFonts w:hint="eastAsia"/>
        </w:rPr>
        <w:t>但是，我</w:t>
      </w:r>
      <w:r>
        <w:rPr>
          <w:rFonts w:hint="eastAsia"/>
          <w:lang w:eastAsia="zh-CN"/>
        </w:rPr>
        <w:t>区工</w:t>
      </w:r>
      <w:r>
        <w:rPr>
          <w:rFonts w:hint="eastAsia"/>
        </w:rPr>
        <w:t>业</w:t>
      </w:r>
      <w:r>
        <w:rPr>
          <w:rFonts w:hint="eastAsia"/>
          <w:lang w:eastAsia="zh-CN"/>
        </w:rPr>
        <w:t>和建筑业发展</w:t>
      </w:r>
      <w:r>
        <w:rPr>
          <w:rFonts w:hint="eastAsia"/>
        </w:rPr>
        <w:t>也面临诸多的困难和挑战，主要是我区原有的2个工业园将划转</w:t>
      </w:r>
      <w:r>
        <w:rPr>
          <w:rFonts w:hint="eastAsia"/>
          <w:lang w:eastAsia="zh-CN"/>
        </w:rPr>
        <w:t>韶关</w:t>
      </w:r>
      <w:r>
        <w:rPr>
          <w:rFonts w:hint="eastAsia"/>
        </w:rPr>
        <w:t>新区管理，辖区内（不含新区）规上工业企业数量大幅减少</w:t>
      </w:r>
      <w:r>
        <w:rPr>
          <w:rFonts w:hint="eastAsia"/>
          <w:lang w:eastAsia="zh-CN"/>
        </w:rPr>
        <w:t>；</w:t>
      </w:r>
      <w:r>
        <w:rPr>
          <w:rFonts w:hint="eastAsia"/>
        </w:rPr>
        <w:t>建筑企业竞争实力还不强，大型龙头企业相对偏少，建筑产业仍处于相对粗放的发展阶段，生产集约化和管理服务精细化水平有待进一步提</w:t>
      </w:r>
      <w:r>
        <w:rPr>
          <w:rFonts w:hint="eastAsia"/>
          <w:lang w:eastAsia="zh-CN"/>
        </w:rPr>
        <w:t>高</w:t>
      </w:r>
      <w:r>
        <w:rPr>
          <w:rFonts w:hint="eastAsia"/>
        </w:rPr>
        <w:t>等问题</w:t>
      </w:r>
      <w:r>
        <w:rPr>
          <w:rFonts w:hint="eastAsia"/>
          <w:lang w:eastAsia="zh-CN"/>
        </w:rPr>
        <w:t>。</w:t>
      </w:r>
    </w:p>
    <w:p w14:paraId="09BF889A">
      <w:pPr>
        <w:rPr>
          <w:rFonts w:hint="eastAsia"/>
        </w:rPr>
      </w:pPr>
      <w:r>
        <w:rPr>
          <w:rFonts w:hint="eastAsia"/>
        </w:rPr>
        <w:t>总体看，</w:t>
      </w:r>
      <w:r>
        <w:rPr>
          <w:rFonts w:hint="eastAsia"/>
          <w:lang w:eastAsia="zh-CN"/>
        </w:rPr>
        <w:t>“</w:t>
      </w:r>
      <w:r>
        <w:rPr>
          <w:rFonts w:hint="eastAsia"/>
        </w:rPr>
        <w:t>十</w:t>
      </w:r>
      <w:r>
        <w:rPr>
          <w:rFonts w:hint="eastAsia"/>
          <w:lang w:eastAsia="zh-CN"/>
        </w:rPr>
        <w:t>四</w:t>
      </w:r>
      <w:r>
        <w:rPr>
          <w:rFonts w:hint="eastAsia"/>
        </w:rPr>
        <w:t>五</w:t>
      </w:r>
      <w:r>
        <w:rPr>
          <w:rFonts w:hint="eastAsia"/>
          <w:lang w:eastAsia="zh-CN"/>
        </w:rPr>
        <w:t>”</w:t>
      </w:r>
      <w:r>
        <w:rPr>
          <w:rFonts w:hint="eastAsia"/>
        </w:rPr>
        <w:t>时期，</w:t>
      </w:r>
      <w:r>
        <w:rPr>
          <w:rFonts w:hint="eastAsia"/>
          <w:lang w:eastAsia="zh-CN"/>
        </w:rPr>
        <w:t>随着</w:t>
      </w:r>
      <w:r>
        <w:rPr>
          <w:rFonts w:hint="eastAsia"/>
        </w:rPr>
        <w:t>粤港澳大湾区发展</w:t>
      </w:r>
      <w:r>
        <w:rPr>
          <w:rFonts w:hint="eastAsia"/>
          <w:lang w:eastAsia="zh-CN"/>
        </w:rPr>
        <w:t>建设以及省内</w:t>
      </w:r>
      <w:r>
        <w:rPr>
          <w:rFonts w:hint="eastAsia"/>
        </w:rPr>
        <w:t>构建</w:t>
      </w:r>
      <w:r>
        <w:rPr>
          <w:rFonts w:hint="eastAsia"/>
          <w:lang w:eastAsia="zh-CN"/>
        </w:rPr>
        <w:t>“</w:t>
      </w:r>
      <w:r>
        <w:rPr>
          <w:rFonts w:hint="eastAsia"/>
        </w:rPr>
        <w:t>一核一带一区</w:t>
      </w:r>
      <w:r>
        <w:rPr>
          <w:rFonts w:hint="eastAsia"/>
          <w:lang w:eastAsia="zh-CN"/>
        </w:rPr>
        <w:t>”</w:t>
      </w:r>
      <w:r>
        <w:rPr>
          <w:rFonts w:hint="eastAsia"/>
        </w:rPr>
        <w:t>区域发展格局，为</w:t>
      </w:r>
      <w:r>
        <w:rPr>
          <w:rFonts w:hint="eastAsia"/>
          <w:lang w:eastAsia="zh-CN"/>
        </w:rPr>
        <w:t>我</w:t>
      </w:r>
      <w:r>
        <w:rPr>
          <w:rFonts w:hint="eastAsia"/>
        </w:rPr>
        <w:t>区</w:t>
      </w:r>
      <w:r>
        <w:rPr>
          <w:rFonts w:hint="eastAsia"/>
          <w:lang w:eastAsia="zh-CN"/>
        </w:rPr>
        <w:t>工</w:t>
      </w:r>
      <w:r>
        <w:rPr>
          <w:rFonts w:hint="eastAsia"/>
        </w:rPr>
        <w:t>业</w:t>
      </w:r>
      <w:r>
        <w:rPr>
          <w:rFonts w:hint="eastAsia"/>
          <w:lang w:eastAsia="zh-CN"/>
        </w:rPr>
        <w:t>和建筑业</w:t>
      </w:r>
      <w:r>
        <w:rPr>
          <w:rFonts w:hint="eastAsia"/>
        </w:rPr>
        <w:t>发展提供了良好的发展机遇与广阔市场空间。我们要着力优化营商环境，集聚高端资源要素，着力扶持壮大先进制造业</w:t>
      </w:r>
      <w:r>
        <w:rPr>
          <w:rFonts w:hint="eastAsia"/>
          <w:lang w:eastAsia="zh-CN"/>
        </w:rPr>
        <w:t>，培育发展</w:t>
      </w:r>
      <w:r>
        <w:rPr>
          <w:rFonts w:hint="eastAsia"/>
        </w:rPr>
        <w:t>战略性新兴产业</w:t>
      </w:r>
      <w:r>
        <w:rPr>
          <w:rFonts w:hint="eastAsia"/>
          <w:lang w:eastAsia="zh-CN"/>
        </w:rPr>
        <w:t>，</w:t>
      </w:r>
      <w:r>
        <w:rPr>
          <w:rFonts w:hint="eastAsia"/>
        </w:rPr>
        <w:t>推动传统产业</w:t>
      </w:r>
      <w:r>
        <w:rPr>
          <w:rFonts w:hint="eastAsia"/>
          <w:lang w:eastAsia="zh-CN"/>
        </w:rPr>
        <w:t>和</w:t>
      </w:r>
      <w:r>
        <w:rPr>
          <w:rFonts w:hint="eastAsia"/>
        </w:rPr>
        <w:t>建筑产业转型升级，率先实现质量变革、效率变革、动力变革，奋力开创</w:t>
      </w:r>
      <w:r>
        <w:rPr>
          <w:rFonts w:hint="eastAsia"/>
          <w:lang w:eastAsia="zh-CN"/>
        </w:rPr>
        <w:t>武江现代工业和建筑业</w:t>
      </w:r>
      <w:r>
        <w:rPr>
          <w:rFonts w:hint="eastAsia"/>
        </w:rPr>
        <w:t>发展的新局面。</w:t>
      </w:r>
    </w:p>
    <w:p w14:paraId="7AA3406E">
      <w:pPr>
        <w:rPr>
          <w:rFonts w:hint="eastAsia"/>
          <w:lang w:val="en-US" w:eastAsia="zh-CN"/>
        </w:rPr>
      </w:pPr>
    </w:p>
    <w:p w14:paraId="5B35BD53">
      <w:pPr>
        <w:pStyle w:val="4"/>
        <w:bidi w:val="0"/>
        <w:rPr>
          <w:rFonts w:hint="eastAsia"/>
          <w:lang w:eastAsia="zh-CN"/>
        </w:rPr>
      </w:pPr>
      <w:bookmarkStart w:id="3" w:name="_Toc26441"/>
      <w:r>
        <w:rPr>
          <w:rFonts w:hint="eastAsia"/>
          <w:lang w:eastAsia="zh-CN"/>
        </w:rPr>
        <w:t>第二章</w:t>
      </w:r>
      <w:r>
        <w:rPr>
          <w:rFonts w:hint="eastAsia"/>
          <w:lang w:val="en-US" w:eastAsia="zh-CN"/>
        </w:rPr>
        <w:t xml:space="preserve">  </w:t>
      </w:r>
      <w:r>
        <w:rPr>
          <w:rFonts w:hint="eastAsia"/>
          <w:lang w:eastAsia="zh-CN"/>
        </w:rPr>
        <w:t>总体要求</w:t>
      </w:r>
      <w:bookmarkEnd w:id="3"/>
    </w:p>
    <w:p w14:paraId="07AF312F">
      <w:pPr>
        <w:pStyle w:val="5"/>
        <w:bidi w:val="0"/>
        <w:rPr>
          <w:rFonts w:hint="eastAsia"/>
          <w:lang w:eastAsia="zh-CN"/>
        </w:rPr>
      </w:pPr>
      <w:bookmarkStart w:id="4" w:name="_Toc9218"/>
      <w:r>
        <w:rPr>
          <w:rFonts w:hint="eastAsia"/>
          <w:lang w:eastAsia="zh-CN"/>
        </w:rPr>
        <w:t>第一节</w:t>
      </w:r>
      <w:r>
        <w:rPr>
          <w:rFonts w:hint="eastAsia"/>
          <w:lang w:val="en-US" w:eastAsia="zh-CN"/>
        </w:rPr>
        <w:t xml:space="preserve">  指导思想</w:t>
      </w:r>
      <w:bookmarkEnd w:id="4"/>
    </w:p>
    <w:p w14:paraId="6E86506B">
      <w:pPr>
        <w:rPr>
          <w:rFonts w:hint="eastAsia"/>
          <w:lang w:eastAsia="zh-CN"/>
        </w:rPr>
      </w:pPr>
      <w:r>
        <w:rPr>
          <w:rFonts w:hint="eastAsia"/>
          <w:lang w:eastAsia="zh-CN"/>
        </w:rPr>
        <w:t>高举中国特色社会主义伟大旗帜，深入贯彻党的二十大精神，坚持以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着力固根基、扬优势、补短板、强弱项，贯彻以国内大循环为主体、国内国际双循环相互促进的发展方向，坚持不懈以生态为特色优势高质量融入粤港澳大湾区、深圳先行示范区“双区”建设，加快构建产业发展新动能，举全区之力加快武江区城乡融合产业园建设，转型升级优势传统产业，提升品牌影响力和产品质量水平，着力调整建筑产业结构，加快构建现代化产业体系，为推动武江在城乡融合高质量发展上走在北部生态发展区前列提供应有支撑，为全面建设社会主义现代化</w:t>
      </w:r>
      <w:r>
        <w:rPr>
          <w:rFonts w:hint="eastAsia"/>
          <w:lang w:val="en-US" w:eastAsia="zh-CN"/>
        </w:rPr>
        <w:t>国家</w:t>
      </w:r>
      <w:r>
        <w:rPr>
          <w:rFonts w:hint="eastAsia"/>
          <w:lang w:eastAsia="zh-CN"/>
        </w:rPr>
        <w:t>新征程上争取新的更大贡献。</w:t>
      </w:r>
    </w:p>
    <w:p w14:paraId="13B0B5F5">
      <w:pPr>
        <w:pStyle w:val="5"/>
        <w:bidi w:val="0"/>
        <w:rPr>
          <w:rFonts w:hint="default"/>
          <w:lang w:val="en-US" w:eastAsia="zh-CN"/>
        </w:rPr>
      </w:pPr>
      <w:bookmarkStart w:id="5" w:name="_Toc24110"/>
      <w:r>
        <w:rPr>
          <w:rFonts w:hint="eastAsia"/>
          <w:lang w:eastAsia="zh-CN"/>
        </w:rPr>
        <w:t>第二节</w:t>
      </w:r>
      <w:r>
        <w:rPr>
          <w:rFonts w:hint="eastAsia"/>
          <w:lang w:val="en-US" w:eastAsia="zh-CN"/>
        </w:rPr>
        <w:t xml:space="preserve">  发展原则</w:t>
      </w:r>
      <w:bookmarkEnd w:id="5"/>
    </w:p>
    <w:p w14:paraId="308030F0">
      <w:pPr>
        <w:rPr>
          <w:rFonts w:hint="eastAsia"/>
          <w:lang w:val="en-US" w:eastAsia="zh-CN"/>
        </w:rPr>
      </w:pPr>
      <w:r>
        <w:rPr>
          <w:rFonts w:hint="eastAsia"/>
          <w:b/>
          <w:bCs/>
          <w:lang w:val="en-US" w:eastAsia="zh-CN"/>
        </w:rPr>
        <w:t>——改革为先，激发活力。</w:t>
      </w:r>
      <w:r>
        <w:rPr>
          <w:rFonts w:hint="eastAsia"/>
          <w:lang w:val="en-US" w:eastAsia="zh-CN"/>
        </w:rPr>
        <w:t>推进体制机制创新和先行先试，破解产业转型升级体制机制和技术资源瓶颈，不断</w:t>
      </w:r>
      <w:bookmarkStart w:id="48" w:name="_GoBack"/>
      <w:bookmarkEnd w:id="48"/>
      <w:r>
        <w:rPr>
          <w:rFonts w:hint="eastAsia"/>
          <w:lang w:val="en-US" w:eastAsia="zh-CN"/>
        </w:rPr>
        <w:t>在现代产业体系建设的重点领域和关键环节改革上取得突破。通过体制、技术和管理创新，大力优化营商环境，加快培育核心竞争优势，不断增强产业发展动力和活力。</w:t>
      </w:r>
    </w:p>
    <w:p w14:paraId="4FAFC2FC">
      <w:pPr>
        <w:rPr>
          <w:rFonts w:hint="eastAsia"/>
          <w:lang w:val="en-US" w:eastAsia="zh-CN"/>
        </w:rPr>
      </w:pPr>
      <w:r>
        <w:rPr>
          <w:rFonts w:hint="eastAsia"/>
          <w:b/>
          <w:bCs/>
          <w:lang w:val="en-US" w:eastAsia="zh-CN"/>
        </w:rPr>
        <w:t>——要素集聚，创新发展。</w:t>
      </w:r>
      <w:r>
        <w:rPr>
          <w:rFonts w:hint="eastAsia"/>
          <w:lang w:val="en-US" w:eastAsia="zh-CN"/>
        </w:rPr>
        <w:t>实施创新驱动战略，围绕产业链部署创新链，围绕创新链配置资源链，促进产业技术和人才集聚，加速科技成果产业化，加强科技企业孵化器政策扶持，提高产业的技术和服务水平，形成以知识技术密集型为主导的现代产业体系。</w:t>
      </w:r>
    </w:p>
    <w:p w14:paraId="08615829">
      <w:pPr>
        <w:rPr>
          <w:rFonts w:hint="eastAsia"/>
          <w:lang w:val="en-US" w:eastAsia="zh-CN"/>
        </w:rPr>
      </w:pPr>
      <w:r>
        <w:rPr>
          <w:rFonts w:hint="eastAsia"/>
          <w:b/>
          <w:bCs/>
          <w:lang w:val="en-US" w:eastAsia="zh-CN"/>
        </w:rPr>
        <w:t>——高端引领，重点突出。</w:t>
      </w:r>
      <w:r>
        <w:rPr>
          <w:rFonts w:hint="eastAsia"/>
          <w:lang w:val="en-US" w:eastAsia="zh-CN"/>
        </w:rPr>
        <w:t>高起点规划、高标准建设，着力推进</w:t>
      </w:r>
      <w:r>
        <w:rPr>
          <w:rFonts w:hint="eastAsia"/>
          <w:lang w:eastAsia="zh-CN"/>
        </w:rPr>
        <w:t>武江区城乡融合产业园</w:t>
      </w:r>
      <w:r>
        <w:rPr>
          <w:rFonts w:hint="eastAsia"/>
          <w:lang w:val="en-US" w:eastAsia="zh-CN"/>
        </w:rPr>
        <w:t>规划建设，突出主导产业发展，推进先进制造业和新兴产业集聚，构建层次高端、重点突出的现代产业集群。</w:t>
      </w:r>
    </w:p>
    <w:p w14:paraId="21BAC195">
      <w:pPr>
        <w:rPr>
          <w:rFonts w:hint="eastAsia"/>
          <w:lang w:val="en-US" w:eastAsia="zh-CN"/>
        </w:rPr>
      </w:pPr>
      <w:r>
        <w:rPr>
          <w:rFonts w:hint="eastAsia"/>
          <w:b/>
          <w:bCs/>
          <w:lang w:val="en-US" w:eastAsia="zh-CN"/>
        </w:rPr>
        <w:t>——生态优先，绿色发展。</w:t>
      </w:r>
      <w:r>
        <w:rPr>
          <w:rFonts w:hint="eastAsia"/>
          <w:lang w:val="en-US" w:eastAsia="zh-CN"/>
        </w:rPr>
        <w:t>加强环境保护，以创新驱动促进产业优化升级，以绿色发展实现可持续，积极发展循环经济，倡导低碳生活，全面构建经济效益与生态效益有机统一的可持续发展新格局。</w:t>
      </w:r>
    </w:p>
    <w:p w14:paraId="5385B52E">
      <w:pPr>
        <w:rPr>
          <w:rFonts w:hint="eastAsia"/>
          <w:lang w:val="en-US" w:eastAsia="zh-CN"/>
        </w:rPr>
      </w:pPr>
      <w:r>
        <w:rPr>
          <w:rFonts w:hint="eastAsia"/>
          <w:b/>
          <w:bCs/>
          <w:lang w:val="en-US" w:eastAsia="zh-CN"/>
        </w:rPr>
        <w:t>——开放合作、协调发展。</w:t>
      </w:r>
      <w:r>
        <w:rPr>
          <w:rFonts w:hint="eastAsia"/>
          <w:lang w:val="en-US" w:eastAsia="zh-CN"/>
        </w:rPr>
        <w:t>把握粤港澳大湾区建设、“1310”具体部署契机，积极融入全球产业组织分工和产业生态，深化产业对外开放和互利合作，积极利用全球资源和市场，推进产业链、创新链、价值链、供应链、技术链融合发展；加强与韶关新区产业合作，培育区域合作的竞争新优势，共同打造区域产业生态圈。</w:t>
      </w:r>
    </w:p>
    <w:p w14:paraId="6B89B6A5">
      <w:pPr>
        <w:rPr>
          <w:rFonts w:hint="eastAsia"/>
          <w:lang w:val="en-US" w:eastAsia="zh-CN"/>
        </w:rPr>
      </w:pPr>
    </w:p>
    <w:p w14:paraId="153505C7">
      <w:pPr>
        <w:pStyle w:val="5"/>
        <w:bidi w:val="0"/>
        <w:rPr>
          <w:rFonts w:hint="default"/>
          <w:color w:val="auto"/>
          <w:lang w:val="en-US" w:eastAsia="zh-CN"/>
        </w:rPr>
      </w:pPr>
      <w:bookmarkStart w:id="6" w:name="_Toc26065"/>
      <w:r>
        <w:rPr>
          <w:rFonts w:hint="eastAsia"/>
          <w:color w:val="auto"/>
          <w:lang w:eastAsia="zh-CN"/>
        </w:rPr>
        <w:t>第三节</w:t>
      </w:r>
      <w:r>
        <w:rPr>
          <w:rFonts w:hint="eastAsia"/>
          <w:color w:val="auto"/>
          <w:lang w:val="en-US" w:eastAsia="zh-CN"/>
        </w:rPr>
        <w:t xml:space="preserve">  发展目标</w:t>
      </w:r>
      <w:bookmarkEnd w:id="6"/>
    </w:p>
    <w:p w14:paraId="25D1A5B4">
      <w:pPr>
        <w:pStyle w:val="6"/>
        <w:bidi w:val="0"/>
        <w:rPr>
          <w:rFonts w:hint="eastAsia"/>
        </w:rPr>
      </w:pPr>
      <w:r>
        <w:rPr>
          <w:rFonts w:hint="eastAsia"/>
          <w:lang w:eastAsia="zh-CN"/>
        </w:rPr>
        <w:t>一、</w:t>
      </w:r>
      <w:r>
        <w:rPr>
          <w:rFonts w:hint="eastAsia"/>
        </w:rPr>
        <w:t>总体目标</w:t>
      </w:r>
    </w:p>
    <w:p w14:paraId="33CACBB2">
      <w:pPr>
        <w:rPr>
          <w:rFonts w:hint="eastAsia"/>
        </w:rPr>
      </w:pPr>
      <w:r>
        <w:rPr>
          <w:rFonts w:hint="eastAsia"/>
          <w:lang w:eastAsia="zh-CN"/>
        </w:rPr>
        <w:t>“十四五”时期，我区工业、建筑业发展总体目标是：</w:t>
      </w:r>
      <w:r>
        <w:rPr>
          <w:rFonts w:hint="eastAsia"/>
        </w:rPr>
        <w:t>以把握粤港澳大湾区建设、</w:t>
      </w:r>
      <w:r>
        <w:rPr>
          <w:rFonts w:hint="eastAsia"/>
          <w:lang w:eastAsia="zh-CN"/>
        </w:rPr>
        <w:t>“</w:t>
      </w:r>
      <w:r>
        <w:rPr>
          <w:rFonts w:hint="eastAsia"/>
        </w:rPr>
        <w:t>1310</w:t>
      </w:r>
      <w:r>
        <w:rPr>
          <w:rFonts w:hint="eastAsia"/>
          <w:lang w:eastAsia="zh-CN"/>
        </w:rPr>
        <w:t>”</w:t>
      </w:r>
      <w:r>
        <w:rPr>
          <w:rFonts w:hint="eastAsia"/>
        </w:rPr>
        <w:t>具体部署契机，按照韶关市</w:t>
      </w:r>
      <w:r>
        <w:rPr>
          <w:rFonts w:hint="eastAsia"/>
          <w:lang w:eastAsia="zh-CN"/>
        </w:rPr>
        <w:t>“</w:t>
      </w:r>
      <w:r>
        <w:rPr>
          <w:rFonts w:hint="eastAsia"/>
        </w:rPr>
        <w:t>363</w:t>
      </w:r>
      <w:r>
        <w:rPr>
          <w:rFonts w:hint="eastAsia"/>
          <w:lang w:eastAsia="zh-CN"/>
        </w:rPr>
        <w:t>”</w:t>
      </w:r>
      <w:r>
        <w:rPr>
          <w:rFonts w:hint="eastAsia"/>
        </w:rPr>
        <w:t>工作要求，着力加快转变产业发展方式，全面推动产业转型升级，</w:t>
      </w:r>
      <w:r>
        <w:rPr>
          <w:rFonts w:hint="eastAsia"/>
          <w:lang w:eastAsia="zh-CN"/>
        </w:rPr>
        <w:t>培育一批新兴产业。到</w:t>
      </w:r>
      <w:r>
        <w:rPr>
          <w:rFonts w:hint="eastAsia"/>
          <w:lang w:val="en-US" w:eastAsia="zh-CN"/>
        </w:rPr>
        <w:t>2025年，</w:t>
      </w:r>
      <w:r>
        <w:rPr>
          <w:rFonts w:hint="eastAsia"/>
        </w:rPr>
        <w:t>产业结构进一步优化，创新驱动发展能力进一步增强，形成一批以龙头优势企业为核心、贯通上下游产业链条的产业集群。</w:t>
      </w:r>
    </w:p>
    <w:p w14:paraId="7BA6CD87">
      <w:pPr>
        <w:pStyle w:val="6"/>
        <w:bidi w:val="0"/>
        <w:rPr>
          <w:rFonts w:hint="eastAsia"/>
          <w:color w:val="auto"/>
        </w:rPr>
      </w:pPr>
      <w:r>
        <w:rPr>
          <w:rFonts w:hint="eastAsia"/>
          <w:color w:val="auto"/>
          <w:lang w:eastAsia="zh-CN"/>
        </w:rPr>
        <w:t>二、</w:t>
      </w:r>
      <w:r>
        <w:rPr>
          <w:rFonts w:hint="eastAsia"/>
          <w:color w:val="auto"/>
        </w:rPr>
        <w:t>具体目标</w:t>
      </w:r>
    </w:p>
    <w:p w14:paraId="5C829786">
      <w:pPr>
        <w:rPr>
          <w:rFonts w:hint="eastAsia"/>
          <w:color w:val="auto"/>
          <w:highlight w:val="none"/>
          <w:lang w:val="en-US" w:eastAsia="zh-CN"/>
        </w:rPr>
      </w:pPr>
      <w:r>
        <w:rPr>
          <w:rFonts w:hint="eastAsia"/>
          <w:color w:val="auto"/>
          <w:highlight w:val="none"/>
          <w:lang w:eastAsia="zh-CN"/>
        </w:rPr>
        <w:t>——工业、建筑业</w:t>
      </w:r>
      <w:r>
        <w:rPr>
          <w:rFonts w:hint="eastAsia"/>
          <w:color w:val="auto"/>
          <w:highlight w:val="none"/>
          <w:lang w:val="en-US" w:eastAsia="zh-CN"/>
        </w:rPr>
        <w:t>经济稳步增长。到2025年，全区规上工业总产值达到203.6亿元，“十四五”期间年均增长5%左右；规模以上工业增加值年均增长5%左右；规模以上工业企业数量达到90家；全区建筑产业增加值年均增长10%左右。</w:t>
      </w:r>
    </w:p>
    <w:p w14:paraId="227F27EB">
      <w:pPr>
        <w:rPr>
          <w:rFonts w:hint="eastAsia"/>
          <w:highlight w:val="none"/>
          <w:lang w:val="en-US" w:eastAsia="zh-CN"/>
        </w:rPr>
      </w:pPr>
      <w:r>
        <w:rPr>
          <w:rFonts w:hint="eastAsia"/>
          <w:highlight w:val="none"/>
          <w:lang w:eastAsia="zh-CN"/>
        </w:rPr>
        <w:t>——</w:t>
      </w:r>
      <w:r>
        <w:rPr>
          <w:rFonts w:hint="eastAsia"/>
          <w:highlight w:val="none"/>
          <w:lang w:val="en-US" w:eastAsia="zh-CN"/>
        </w:rPr>
        <w:t>科技创新能力不断增强。“十四五”期间，全区创新能力显著进步，创新体系基本完善，科技创新支撑引领经济社会高质量发展的能力大幅增强，全区科技创新和科技产业主要指标达到全市前列，主要科技创新指标达到全国平均水平。到2025年，实现“五个大幅提升”的目标：</w:t>
      </w:r>
    </w:p>
    <w:p w14:paraId="5CEB0D10">
      <w:pPr>
        <w:rPr>
          <w:rFonts w:hint="eastAsia"/>
          <w:highlight w:val="none"/>
          <w:lang w:val="en-US" w:eastAsia="zh-CN"/>
        </w:rPr>
      </w:pPr>
      <w:r>
        <w:rPr>
          <w:rFonts w:hint="eastAsia"/>
          <w:highlight w:val="none"/>
          <w:lang w:val="en-US" w:eastAsia="zh-CN"/>
        </w:rPr>
        <w:t>（1）全社会创新投入大幅提升。研发经费总量实现倍增，研发投入强度大幅提高，全社会研究与开发（R&amp;D）投入占地区生产总值（GDP）的比重稳定在0.45%以上。</w:t>
      </w:r>
    </w:p>
    <w:p w14:paraId="3B766C2D">
      <w:pPr>
        <w:rPr>
          <w:rFonts w:hint="eastAsia"/>
          <w:highlight w:val="none"/>
          <w:lang w:val="en-US" w:eastAsia="zh-CN"/>
        </w:rPr>
      </w:pPr>
      <w:r>
        <w:rPr>
          <w:rFonts w:hint="eastAsia"/>
          <w:highlight w:val="none"/>
          <w:lang w:val="en-US" w:eastAsia="zh-CN"/>
        </w:rPr>
        <w:t>（2）高新技术企业大幅提升。全区国家高新技术企业数量增长率在全市位居前列，保有量在全市位居前列。</w:t>
      </w:r>
    </w:p>
    <w:p w14:paraId="05E75FE6">
      <w:pPr>
        <w:rPr>
          <w:rFonts w:hint="eastAsia"/>
          <w:highlight w:val="none"/>
          <w:lang w:val="en-US" w:eastAsia="zh-CN"/>
        </w:rPr>
      </w:pPr>
      <w:r>
        <w:rPr>
          <w:rFonts w:hint="eastAsia"/>
          <w:highlight w:val="none"/>
          <w:lang w:val="en-US" w:eastAsia="zh-CN"/>
        </w:rPr>
        <w:t>（3）创新载体总体规模大幅提升。规模以上工业企业建立研发机构的比例达到60%以上，增长率25%以上；新型研发机构数量达到2家以上；成功创建国家科技孵化器1个。</w:t>
      </w:r>
    </w:p>
    <w:p w14:paraId="042D091A">
      <w:pPr>
        <w:rPr>
          <w:rFonts w:hint="eastAsia"/>
          <w:highlight w:val="none"/>
          <w:lang w:val="en-US" w:eastAsia="zh-CN"/>
        </w:rPr>
      </w:pPr>
      <w:r>
        <w:rPr>
          <w:rFonts w:hint="eastAsia"/>
          <w:highlight w:val="none"/>
          <w:lang w:val="en-US" w:eastAsia="zh-CN"/>
        </w:rPr>
        <w:t>（4）创新创业人才数量大幅提升。优化创新环境，吸引科技创新企业落户我区。引进重点领域高层次人才和创新创业团队，推动相关产业发展。重点以武江科创园为依托，引导企业积极对接高水平大学、科研机构、企业在武江区建设创新平台；并吸引各创新人才聚焦武江，在武江创新创业。</w:t>
      </w:r>
    </w:p>
    <w:p w14:paraId="758388EB">
      <w:pPr>
        <w:rPr>
          <w:rFonts w:hint="eastAsia"/>
          <w:highlight w:val="none"/>
          <w:lang w:val="en-US" w:eastAsia="zh-CN"/>
        </w:rPr>
      </w:pPr>
      <w:r>
        <w:rPr>
          <w:rFonts w:hint="eastAsia"/>
          <w:highlight w:val="none"/>
          <w:lang w:val="en-US" w:eastAsia="zh-CN"/>
        </w:rPr>
        <w:t>（5）科技创新支撑能力大幅提升。争取市级及以上科技计划项目数大幅提升，万人发明专利拥有量比2020年翻一番；高技术制造业增加值大幅提升；技术合同成交额进一步扩大，“技术合同成交额”指标在高质量发展绩效评价得分在全市位居首位。</w:t>
      </w:r>
    </w:p>
    <w:p w14:paraId="4FD0DD44">
      <w:pPr>
        <w:pStyle w:val="2"/>
        <w:rPr>
          <w:rFonts w:hint="default" w:eastAsia="仿宋" w:asciiTheme="minorAscii" w:hAnsiTheme="minorAscii" w:cstheme="minorBidi"/>
          <w:kern w:val="2"/>
          <w:sz w:val="32"/>
          <w:szCs w:val="24"/>
          <w:highlight w:val="yellow"/>
          <w:lang w:val="en-US" w:eastAsia="zh-CN" w:bidi="ar-SA"/>
        </w:rPr>
      </w:pPr>
    </w:p>
    <w:p w14:paraId="311E0DD6">
      <w:pPr>
        <w:pStyle w:val="4"/>
        <w:bidi w:val="0"/>
        <w:rPr>
          <w:rFonts w:hint="eastAsia"/>
          <w:lang w:eastAsia="zh-CN"/>
        </w:rPr>
      </w:pPr>
      <w:bookmarkStart w:id="7" w:name="_Toc22241"/>
      <w:r>
        <w:rPr>
          <w:rFonts w:hint="eastAsia"/>
          <w:lang w:eastAsia="zh-CN"/>
        </w:rPr>
        <w:t>第三章</w:t>
      </w:r>
      <w:r>
        <w:rPr>
          <w:rFonts w:hint="eastAsia"/>
          <w:lang w:val="en-US" w:eastAsia="zh-CN"/>
        </w:rPr>
        <w:t xml:space="preserve">  </w:t>
      </w:r>
      <w:r>
        <w:rPr>
          <w:rFonts w:hint="eastAsia"/>
          <w:lang w:eastAsia="zh-CN"/>
        </w:rPr>
        <w:t>发展重点</w:t>
      </w:r>
      <w:bookmarkEnd w:id="7"/>
    </w:p>
    <w:p w14:paraId="7098A299">
      <w:pPr>
        <w:pStyle w:val="5"/>
        <w:bidi w:val="0"/>
        <w:rPr>
          <w:rFonts w:hint="eastAsia"/>
          <w:lang w:val="en-US" w:eastAsia="zh-CN"/>
        </w:rPr>
      </w:pPr>
      <w:bookmarkStart w:id="8" w:name="_Toc11385"/>
      <w:r>
        <w:rPr>
          <w:rFonts w:hint="eastAsia"/>
          <w:lang w:val="en-US" w:eastAsia="zh-CN"/>
        </w:rPr>
        <w:t>第一节  培育发展新支柱产业</w:t>
      </w:r>
      <w:bookmarkEnd w:id="8"/>
    </w:p>
    <w:p w14:paraId="04E07157">
      <w:pPr>
        <w:rPr>
          <w:rFonts w:hint="eastAsia"/>
          <w:b w:val="0"/>
          <w:bCs w:val="0"/>
          <w:color w:val="auto"/>
          <w:highlight w:val="none"/>
          <w:lang w:val="en-US" w:eastAsia="zh-CN"/>
        </w:rPr>
      </w:pPr>
      <w:r>
        <w:rPr>
          <w:rFonts w:hint="eastAsia"/>
          <w:b/>
          <w:bCs/>
          <w:color w:val="auto"/>
          <w:highlight w:val="none"/>
          <w:lang w:val="en-US" w:eastAsia="zh-CN"/>
        </w:rPr>
        <w:t>积极发展新型建筑材料。</w:t>
      </w:r>
      <w:r>
        <w:rPr>
          <w:rFonts w:hint="eastAsia"/>
          <w:b w:val="0"/>
          <w:bCs w:val="0"/>
          <w:color w:val="auto"/>
          <w:highlight w:val="none"/>
          <w:lang w:val="en-US" w:eastAsia="zh-CN"/>
        </w:rPr>
        <w:t>统筹资源禀赋、环境容量、交通物流、市场需求等因素，按照国家标准的要求，积极引进一批新型建筑材料企业，加快发展预拌混凝土、预拌砂浆、新型墙体材料、保温隔热材料、新型防水密封材料、新型建筑装饰材料等新型建材产业。鼓励开发推广适用于装配式建筑的水泥基材料及制品、节能门窗、玻璃幕墙等部品化建材，生产系列化、标准化的专用水泥、预拌砂浆、混凝土外加剂、砂石骨料等基础原材料。培育发展建材新兴产业，加快发展绿色、轻质、高强、保温、隔热、防水、耐用的复合材料屋面及墙体材料；真空绝热板、保温装饰一体化复合板材等新兴保温隔热材料。推进工业固废循环利用，充分开发废石尾矿及冶炼渣等固体废弃物的价值，积极采用无害化技术，发展新型墙体材料。择机发展时尚化、创意化、个性化建筑陶瓷及卫浴陶瓷产品，发展防静电、耐磨、耐污、防滑、保温、太阳能、抗菌等多功能型建筑陶瓷产品。</w:t>
      </w:r>
    </w:p>
    <w:p w14:paraId="39A26AD8">
      <w:pPr>
        <w:rPr>
          <w:rFonts w:hint="eastAsia"/>
          <w:color w:val="auto"/>
          <w:highlight w:val="none"/>
          <w:lang w:val="en-US" w:eastAsia="zh-CN"/>
        </w:rPr>
      </w:pPr>
      <w:r>
        <w:rPr>
          <w:rFonts w:hint="eastAsia"/>
          <w:b/>
          <w:bCs/>
          <w:color w:val="auto"/>
          <w:highlight w:val="none"/>
          <w:lang w:val="en-US" w:eastAsia="zh-CN"/>
        </w:rPr>
        <w:t>加快培育电子信息制造业。</w:t>
      </w:r>
      <w:r>
        <w:rPr>
          <w:rFonts w:hint="eastAsia"/>
          <w:color w:val="auto"/>
          <w:highlight w:val="none"/>
          <w:lang w:val="en-US" w:eastAsia="zh-CN"/>
        </w:rPr>
        <w:t>要发挥东莞对口帮扶政策资源优势，充分利用靠近珠三角地区广阔消费市场优势，依托武江区材料、低成本劳动力、低价电力和土地价格等优势，依托电子信息产业“模块化分工”显著特点，以劳动密集型组装加工为重点，积极承接珠三角地区电子信息元器件及电子制造环节转移。依托欧莱高新材料，突破高纯金属的提纯与加工技术，发展前沿新材料，开发高纯铟、钼、铜、铝、钛、钽等靶材产品。推动韶华科技集成电路及新型显示先进制造基地建设，重点发展集成电路及新型显示器件制造。利用武江区城乡融合产业园靠近市区的配套和人力资源集聚优势，强化重大项目引进，开展“长链型电子信息终端产品”招商引资，大力引进 3C（计算机设备、通信设备、消费型智能终端）、汽车电子、云大物（云计算、大数据、物联网）相关设备等终端产品，打造成为引领全市电子信息制造业发展的增长极。</w:t>
      </w:r>
    </w:p>
    <w:p w14:paraId="651B40C2">
      <w:pPr>
        <w:rPr>
          <w:rFonts w:hint="eastAsia"/>
          <w:b w:val="0"/>
          <w:bCs w:val="0"/>
          <w:color w:val="auto"/>
          <w:highlight w:val="none"/>
          <w:lang w:val="en-US" w:eastAsia="zh-CN"/>
        </w:rPr>
      </w:pPr>
      <w:r>
        <w:rPr>
          <w:rFonts w:hint="eastAsia"/>
          <w:b/>
          <w:bCs/>
          <w:color w:val="auto"/>
          <w:highlight w:val="none"/>
          <w:lang w:val="en-US" w:eastAsia="zh-CN"/>
        </w:rPr>
        <w:t>突破发展生物医药产业。</w:t>
      </w:r>
      <w:r>
        <w:rPr>
          <w:rFonts w:hint="eastAsia"/>
          <w:b w:val="0"/>
          <w:bCs w:val="0"/>
          <w:color w:val="auto"/>
          <w:highlight w:val="none"/>
          <w:lang w:val="en-US" w:eastAsia="zh-CN"/>
        </w:rPr>
        <w:t>以“研发+生产”模式构建与粤港澳大湾区协同创新体系，以承接粤港澳大湾区生物医药制造环节转移为重点，以药市场需求为导向，以医药产业向价值链、创新链高端发展为主线，以生物提取物化妆品、保健品和功能食品、医疗器械产业化为突破口，做大生物医药产业规模。利用丽珠集团利民制药厂等企业的中药研发和新药开发优势，重点发展中药针剂、消化系统药物等现代中药，支持参芪扶正注射液等一批知名产品拓展市场。利用博雅生物先进的生产技术、研发技术和先进的管理模式，依托血浆资源优势，突破发展医药生物制品。利用武江甘棠园区作为省级化工产业园优势，加强与珠三角地区生物医药企业合作，积极承接生物医药企业扩产项目转移，打造化学原料药专业园区。</w:t>
      </w:r>
    </w:p>
    <w:p w14:paraId="331C44A3">
      <w:pPr>
        <w:pStyle w:val="2"/>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推进绿色矿业发展。</w:t>
      </w:r>
      <w:r>
        <w:rPr>
          <w:rFonts w:hint="eastAsia" w:ascii="仿宋_GB2312" w:hAnsi="仿宋_GB2312" w:eastAsia="仿宋_GB2312" w:cs="仿宋_GB2312"/>
          <w:sz w:val="32"/>
          <w:szCs w:val="32"/>
          <w:highlight w:val="none"/>
          <w:lang w:val="en-US" w:eastAsia="zh-CN"/>
        </w:rPr>
        <w:t>充分发挥武江区矿产资源禀赋优势，加强尾矿资源综合利用，统筹稀土、光伏、有色金属、建筑材料等产业发展。培育优势企业实施集约化发展，促进资源节约集约、高效开发利用，以资源利用方式转变推动绿色发展。依托武江区龙归镇红尾坑熔剂矿等当地矿产资源，做好绿色矿业的勘查及挂牌出让等一系列投资开发，推动实现矿产资源高水平保护、高效率开发利用，提升产业链、供应链现代化水平。</w:t>
      </w:r>
    </w:p>
    <w:p w14:paraId="1A056254">
      <w:pPr>
        <w:pStyle w:val="5"/>
        <w:bidi w:val="0"/>
        <w:rPr>
          <w:rFonts w:hint="eastAsia" w:eastAsia="黑体"/>
          <w:lang w:eastAsia="zh-CN"/>
        </w:rPr>
      </w:pPr>
      <w:bookmarkStart w:id="9" w:name="_Toc12109"/>
      <w:r>
        <w:rPr>
          <w:rFonts w:hint="eastAsia"/>
        </w:rPr>
        <w:t>第</w:t>
      </w:r>
      <w:r>
        <w:rPr>
          <w:rFonts w:hint="eastAsia"/>
          <w:lang w:eastAsia="zh-CN"/>
        </w:rPr>
        <w:t>二</w:t>
      </w:r>
      <w:r>
        <w:rPr>
          <w:rFonts w:hint="eastAsia"/>
        </w:rPr>
        <w:t xml:space="preserve">节  </w:t>
      </w:r>
      <w:r>
        <w:rPr>
          <w:rFonts w:hint="eastAsia"/>
          <w:lang w:eastAsia="zh-CN"/>
        </w:rPr>
        <w:t>优化提升传统优势产业</w:t>
      </w:r>
      <w:bookmarkEnd w:id="9"/>
    </w:p>
    <w:p w14:paraId="6568DDEA">
      <w:pPr>
        <w:rPr>
          <w:rFonts w:hint="eastAsia"/>
          <w:lang w:val="en-US" w:eastAsia="zh-CN"/>
        </w:rPr>
      </w:pPr>
      <w:r>
        <w:rPr>
          <w:rFonts w:hint="eastAsia"/>
          <w:b/>
          <w:bCs/>
          <w:lang w:val="en-US" w:eastAsia="zh-CN"/>
        </w:rPr>
        <w:t>实施新一轮工业企业技改。</w:t>
      </w:r>
      <w:r>
        <w:rPr>
          <w:rFonts w:hint="eastAsia"/>
          <w:lang w:val="en-US" w:eastAsia="zh-CN"/>
        </w:rPr>
        <w:t>深入推进企业技术改造，围绕设备更新换代、智能化改造、发展服务型制造、绿色生态发展等，每年实施一批产业关联度大、技术水平高、市场前景好的重点技改项目。拓展技术改造融资渠道，以专项基金、PPP模式等多种方式，引导社会资本进入技改领域，采用贴息、补助等方式强化对重点技术改造项目的资金扶持。加快推进机械制造、电子配件、电力、建材等传统产业转型升级，推动传统产业向“微笑曲线”两端延伸。推广使用自动化成套设备或自动化成套控制系统，进一步优化工艺流程与装备技术，提高企业技术水平和质量效益。</w:t>
      </w:r>
    </w:p>
    <w:p w14:paraId="175AA214">
      <w:pPr>
        <w:rPr>
          <w:rFonts w:hint="eastAsia"/>
          <w:lang w:val="en-US" w:eastAsia="zh-CN"/>
        </w:rPr>
      </w:pPr>
      <w:r>
        <w:rPr>
          <w:rFonts w:hint="eastAsia"/>
          <w:b/>
          <w:bCs/>
          <w:lang w:val="en-US" w:eastAsia="zh-CN"/>
        </w:rPr>
        <w:t>推动工业互联网赋能。</w:t>
      </w:r>
      <w:r>
        <w:rPr>
          <w:rFonts w:hint="eastAsia"/>
          <w:lang w:val="en-US" w:eastAsia="zh-CN"/>
        </w:rPr>
        <w:t>推进互联网、大数据、人工智能与传统制造业深度融合，实施智能化、数字化改造，建设一批智能工厂、数字化车间、智能制造示范基地和示范项目。引导企业加强合作，通过工业企业上平台、用平台的工具和方法，以企业需求牵引工业互联网平台的规模化应用。鼓励有基础、有需求、有动力的企业基于工业互联网平台开展业务优化和模式创新，探索形成可复制、可推广的理论和模式。</w:t>
      </w:r>
    </w:p>
    <w:p w14:paraId="20076708">
      <w:pPr>
        <w:rPr>
          <w:rFonts w:hint="eastAsia"/>
          <w:lang w:val="en-US" w:eastAsia="zh-CN"/>
        </w:rPr>
      </w:pPr>
      <w:r>
        <w:rPr>
          <w:rFonts w:hint="eastAsia"/>
          <w:b/>
          <w:bCs/>
          <w:lang w:val="en-US" w:eastAsia="zh-CN"/>
        </w:rPr>
        <w:t>加强对传统优势产业扶持引导。</w:t>
      </w:r>
      <w:r>
        <w:rPr>
          <w:rFonts w:hint="eastAsia"/>
          <w:lang w:val="en-US" w:eastAsia="zh-CN"/>
        </w:rPr>
        <w:t>推进数字化设计、信息化改造，实现生产自动化、智能化和绿色化。加快实施武江制造“提质工程”，支持传统产业开展技术迭代升级，加快产品升级换代。发挥重点企业引领作用，做优存量、做大增量，在金融、税收、产业配套等方面给予更多支持。支持企业研发创新转化科技成果，支持传统工业企业对产业链中的关键领域、薄弱环节和共性问题等进行整体技术改造，推广共性适用技术，带动产业集聚发展。鼓励企业转换营销方式，积极利用新兴传播媒体和网络促销日，大力推广企业产品。</w:t>
      </w:r>
    </w:p>
    <w:p w14:paraId="36B3B4B6">
      <w:pPr>
        <w:pStyle w:val="5"/>
        <w:bidi w:val="0"/>
        <w:rPr>
          <w:rFonts w:hint="default"/>
          <w:lang w:val="en-US" w:eastAsia="zh-CN"/>
        </w:rPr>
      </w:pPr>
      <w:bookmarkStart w:id="10" w:name="_Toc25132"/>
      <w:r>
        <w:rPr>
          <w:rFonts w:hint="eastAsia"/>
          <w:lang w:val="en-US" w:eastAsia="zh-CN"/>
        </w:rPr>
        <w:t>第三节  推进建筑产业现代化</w:t>
      </w:r>
      <w:bookmarkEnd w:id="10"/>
    </w:p>
    <w:p w14:paraId="0C0E1A96">
      <w:pPr>
        <w:rPr>
          <w:rFonts w:hint="eastAsia"/>
          <w:lang w:val="en-US" w:eastAsia="zh-CN"/>
        </w:rPr>
      </w:pPr>
      <w:r>
        <w:rPr>
          <w:rFonts w:hint="eastAsia"/>
          <w:b/>
          <w:bCs/>
          <w:lang w:val="en-US" w:eastAsia="zh-CN"/>
        </w:rPr>
        <w:t>引进培育建筑业企业。</w:t>
      </w:r>
      <w:r>
        <w:rPr>
          <w:rFonts w:hint="eastAsia"/>
          <w:lang w:val="en-US" w:eastAsia="zh-CN"/>
        </w:rPr>
        <w:t>贯彻落实《武江区扶持建筑业加快发展的若干措施》，吸引外地建筑企业落户武江，对建筑企业建筑工程施工总承包不同资质等级企业实施差异化奖励政策。鼓励本地建筑业企业加快发展，对达到一定标准的本地建筑企业实行税收奖励。鼓励支持企业资质提升，鼓励企业创建优质工程，支持本地建筑企业外出承接业务。对本地建筑企业引进培育的高层次人才，可享受有关人才补助政策，对本地建筑企业引进中级职称或学士以上学历的优秀人才，由政府予以倾斜照顾。支持本地建筑企业培养建筑工匠，通过共同培训等方式，加强建筑企业工人队伍建设，培养高素质劳动者大军。</w:t>
      </w:r>
    </w:p>
    <w:p w14:paraId="50ABBAA2">
      <w:pPr>
        <w:rPr>
          <w:rFonts w:hint="eastAsia"/>
          <w:lang w:val="en-US" w:eastAsia="zh-CN"/>
        </w:rPr>
      </w:pPr>
      <w:r>
        <w:rPr>
          <w:rFonts w:hint="eastAsia"/>
          <w:b/>
          <w:bCs/>
          <w:lang w:val="en-US" w:eastAsia="zh-CN"/>
        </w:rPr>
        <w:t>推广智能和装配式建筑。</w:t>
      </w:r>
      <w:r>
        <w:rPr>
          <w:rFonts w:hint="eastAsia"/>
          <w:lang w:val="en-US" w:eastAsia="zh-CN"/>
        </w:rPr>
        <w:t>加大政策支持力度，明确重点应用领域，建立与装配式建筑相适应的工程建设管理制度。鼓励企业进行工厂化制造、装配化施工、减少建筑垃圾，促进建筑垃圾资源化利用。以韶关城区的产业布局调整为契机，积极筹建建筑材料生产基地。谋划建设装配式建筑产业基地，推动装配式混凝土结构、钢结构和现代木结构发展。大力发展钢结构建筑，引导新建公共建筑优先采用钢结构，积极稳妥推广钢结构住宅。在具备条件的地方，倡导发展现代木结构，鼓励景区、农村建筑推广采用现代木结构。在新建建筑和既有建筑改造中推广普及智能化应用，完善智能化系统运行维护机制，逐步推广智能建筑。</w:t>
      </w:r>
    </w:p>
    <w:p w14:paraId="5CFE706B">
      <w:pPr>
        <w:rPr>
          <w:rFonts w:hint="eastAsia"/>
          <w:lang w:val="en-US" w:eastAsia="zh-CN"/>
        </w:rPr>
      </w:pPr>
      <w:r>
        <w:rPr>
          <w:rFonts w:hint="eastAsia"/>
          <w:b/>
          <w:bCs/>
          <w:lang w:val="en-US" w:eastAsia="zh-CN"/>
        </w:rPr>
        <w:t>推进建筑节能与绿色建筑发展。</w:t>
      </w:r>
      <w:r>
        <w:rPr>
          <w:rFonts w:hint="eastAsia"/>
          <w:lang w:val="en-US" w:eastAsia="zh-CN"/>
        </w:rPr>
        <w:t>提高建筑节能水平，政府投资办公建筑、学校、医院、文化等公益性公共建筑、保障性住房要率先执行绿色建筑标准，鼓励有条件地区全面执行绿色建筑标准。加强建筑设计方案审查和施工图审查，确保新建建筑达到建筑节能要求。大力发展绿色建筑，从使用材料、工艺等方面促进建筑的绿色建造、品质升级。持续推进既有居住建筑节能改造，不断强化公共建筑节能管理。大力发展和使用绿色建材，充分利用可再生能源，提升绿色建筑品质。推动建筑废弃物的高效处理与再利用，实现工程建设全过程低碳环保、节能减排。</w:t>
      </w:r>
    </w:p>
    <w:p w14:paraId="712CA644">
      <w:pPr>
        <w:rPr>
          <w:rFonts w:hint="eastAsia"/>
          <w:lang w:val="en-US" w:eastAsia="zh-CN"/>
        </w:rPr>
      </w:pPr>
    </w:p>
    <w:p w14:paraId="2FFA750C">
      <w:pPr>
        <w:pStyle w:val="4"/>
        <w:bidi w:val="0"/>
        <w:rPr>
          <w:rFonts w:hint="default"/>
          <w:lang w:val="en-US" w:eastAsia="zh-CN"/>
        </w:rPr>
      </w:pPr>
      <w:bookmarkStart w:id="11" w:name="_Toc1258"/>
      <w:r>
        <w:rPr>
          <w:rFonts w:hint="eastAsia"/>
          <w:lang w:val="en-US" w:eastAsia="zh-CN"/>
        </w:rPr>
        <w:t>第四章  主要任务</w:t>
      </w:r>
      <w:bookmarkEnd w:id="11"/>
    </w:p>
    <w:p w14:paraId="443F2A61">
      <w:pPr>
        <w:spacing w:before="156" w:beforeLines="50" w:after="156" w:afterLines="50"/>
        <w:ind w:firstLine="0" w:firstLineChars="0"/>
        <w:jc w:val="center"/>
        <w:outlineLvl w:val="1"/>
        <w:rPr>
          <w:rFonts w:ascii="Times New Roman" w:hAnsi="Times New Roman" w:eastAsia="黑体" w:cs="Times New Roman"/>
        </w:rPr>
      </w:pPr>
      <w:bookmarkStart w:id="12" w:name="_Toc56610997"/>
      <w:bookmarkStart w:id="13" w:name="_Toc25170"/>
      <w:bookmarkStart w:id="14" w:name="_Toc58326274"/>
      <w:r>
        <w:rPr>
          <w:rFonts w:hint="eastAsia" w:ascii="Times New Roman" w:hAnsi="Times New Roman" w:eastAsia="黑体" w:cs="Times New Roman"/>
          <w:lang w:val="en-US" w:eastAsia="zh-CN"/>
        </w:rPr>
        <w:t xml:space="preserve">第一节 </w:t>
      </w:r>
      <w:r>
        <w:rPr>
          <w:rFonts w:ascii="Times New Roman" w:hAnsi="Times New Roman" w:eastAsia="黑体" w:cs="Times New Roman"/>
        </w:rPr>
        <w:t>实施</w:t>
      </w:r>
      <w:r>
        <w:rPr>
          <w:rFonts w:hint="eastAsia" w:ascii="Times New Roman" w:hAnsi="Times New Roman" w:eastAsia="黑体" w:cs="Times New Roman"/>
          <w:lang w:eastAsia="zh-CN"/>
        </w:rPr>
        <w:t>“</w:t>
      </w:r>
      <w:r>
        <w:rPr>
          <w:rFonts w:ascii="Times New Roman" w:hAnsi="Times New Roman" w:eastAsia="黑体" w:cs="Times New Roman"/>
        </w:rPr>
        <w:t>招商强链</w:t>
      </w:r>
      <w:r>
        <w:rPr>
          <w:rFonts w:hint="eastAsia" w:ascii="Times New Roman" w:hAnsi="Times New Roman" w:eastAsia="黑体" w:cs="Times New Roman"/>
          <w:lang w:eastAsia="zh-CN"/>
        </w:rPr>
        <w:t>”</w:t>
      </w:r>
      <w:r>
        <w:rPr>
          <w:rFonts w:ascii="Times New Roman" w:hAnsi="Times New Roman" w:eastAsia="黑体" w:cs="Times New Roman"/>
        </w:rPr>
        <w:t>工程</w:t>
      </w:r>
      <w:bookmarkEnd w:id="12"/>
      <w:bookmarkEnd w:id="13"/>
      <w:bookmarkEnd w:id="14"/>
    </w:p>
    <w:p w14:paraId="442A17D5">
      <w:pPr>
        <w:pStyle w:val="17"/>
        <w:ind w:firstLine="643"/>
        <w:outlineLvl w:val="2"/>
        <w:rPr>
          <w:rFonts w:ascii="Times New Roman" w:hAnsi="Times New Roman" w:eastAsia="楷体_GB2312" w:cs="Times New Roman"/>
          <w:b/>
        </w:rPr>
      </w:pPr>
      <w:bookmarkStart w:id="15" w:name="_Toc58326275"/>
      <w:r>
        <w:rPr>
          <w:rFonts w:ascii="Times New Roman" w:hAnsi="Times New Roman" w:eastAsia="楷体_GB2312" w:cs="Times New Roman"/>
          <w:b/>
        </w:rPr>
        <w:t>（一）优化招商引资工作机制</w:t>
      </w:r>
      <w:bookmarkEnd w:id="15"/>
    </w:p>
    <w:p w14:paraId="6E744176">
      <w:pPr>
        <w:ind w:firstLine="640"/>
        <w:rPr>
          <w:rFonts w:ascii="Times New Roman" w:hAnsi="Times New Roman" w:cs="Times New Roman"/>
        </w:rPr>
      </w:pPr>
      <w:r>
        <w:rPr>
          <w:rFonts w:ascii="Times New Roman" w:hAnsi="Times New Roman" w:cs="Times New Roman"/>
        </w:rPr>
        <w:t>着力改变我</w:t>
      </w:r>
      <w:r>
        <w:rPr>
          <w:rFonts w:hint="eastAsia" w:ascii="Times New Roman" w:hAnsi="Times New Roman" w:cs="Times New Roman"/>
          <w:lang w:val="en-US" w:eastAsia="zh-CN"/>
        </w:rPr>
        <w:t>区</w:t>
      </w:r>
      <w:r>
        <w:rPr>
          <w:rFonts w:ascii="Times New Roman" w:hAnsi="Times New Roman" w:cs="Times New Roman"/>
        </w:rPr>
        <w:t>目前由</w:t>
      </w:r>
      <w:r>
        <w:rPr>
          <w:rFonts w:hint="eastAsia" w:ascii="Times New Roman" w:hAnsi="Times New Roman" w:cs="Times New Roman"/>
          <w:lang w:val="en-US" w:eastAsia="zh-CN"/>
        </w:rPr>
        <w:t>行业部门</w:t>
      </w:r>
      <w:r>
        <w:rPr>
          <w:rFonts w:ascii="Times New Roman" w:hAnsi="Times New Roman" w:cs="Times New Roman"/>
        </w:rPr>
        <w:t>主导招商的工作机制，在为经济基层干部</w:t>
      </w:r>
      <w:r>
        <w:rPr>
          <w:rFonts w:hint="eastAsia" w:ascii="Times New Roman" w:hAnsi="Times New Roman" w:cs="Times New Roman"/>
          <w:lang w:eastAsia="zh-CN"/>
        </w:rPr>
        <w:t>“</w:t>
      </w:r>
      <w:r>
        <w:rPr>
          <w:rFonts w:ascii="Times New Roman" w:hAnsi="Times New Roman" w:cs="Times New Roman"/>
        </w:rPr>
        <w:t>减负</w:t>
      </w:r>
      <w:r>
        <w:rPr>
          <w:rFonts w:hint="eastAsia" w:ascii="Times New Roman" w:hAnsi="Times New Roman" w:cs="Times New Roman"/>
          <w:lang w:eastAsia="zh-CN"/>
        </w:rPr>
        <w:t>”</w:t>
      </w:r>
      <w:r>
        <w:rPr>
          <w:rFonts w:ascii="Times New Roman" w:hAnsi="Times New Roman" w:cs="Times New Roman"/>
        </w:rPr>
        <w:t>的同时，统筹资源要素支持重大项目推进。坚持</w:t>
      </w:r>
      <w:r>
        <w:rPr>
          <w:rFonts w:hint="eastAsia" w:ascii="Times New Roman" w:hAnsi="Times New Roman" w:cs="Times New Roman"/>
          <w:lang w:val="en-US" w:eastAsia="zh-CN"/>
        </w:rPr>
        <w:t>区</w:t>
      </w:r>
      <w:r>
        <w:rPr>
          <w:rFonts w:ascii="Times New Roman" w:hAnsi="Times New Roman" w:cs="Times New Roman"/>
        </w:rPr>
        <w:t>领导带头招商，把招商引资工作作为各项工作的重中之重，对于重大项目由</w:t>
      </w:r>
      <w:r>
        <w:rPr>
          <w:rFonts w:hint="eastAsia" w:ascii="Times New Roman" w:hAnsi="Times New Roman" w:cs="Times New Roman"/>
          <w:lang w:val="en-US" w:eastAsia="zh-CN"/>
        </w:rPr>
        <w:t>区</w:t>
      </w:r>
      <w:r>
        <w:rPr>
          <w:rFonts w:ascii="Times New Roman" w:hAnsi="Times New Roman" w:cs="Times New Roman"/>
        </w:rPr>
        <w:t>领导挂帅。坚持全</w:t>
      </w:r>
      <w:r>
        <w:rPr>
          <w:rFonts w:hint="eastAsia" w:ascii="Times New Roman" w:hAnsi="Times New Roman" w:cs="Times New Roman"/>
          <w:lang w:val="en-US" w:eastAsia="zh-CN"/>
        </w:rPr>
        <w:t>区</w:t>
      </w:r>
      <w:r>
        <w:rPr>
          <w:rFonts w:ascii="Times New Roman" w:hAnsi="Times New Roman" w:cs="Times New Roman"/>
        </w:rPr>
        <w:t>招商引资</w:t>
      </w:r>
      <w:r>
        <w:rPr>
          <w:rFonts w:hint="eastAsia" w:ascii="Times New Roman" w:hAnsi="Times New Roman" w:cs="Times New Roman"/>
          <w:lang w:eastAsia="zh-CN"/>
        </w:rPr>
        <w:t>“</w:t>
      </w:r>
      <w:r>
        <w:rPr>
          <w:rFonts w:ascii="Times New Roman" w:hAnsi="Times New Roman" w:cs="Times New Roman"/>
        </w:rPr>
        <w:t>一盘棋</w:t>
      </w:r>
      <w:r>
        <w:rPr>
          <w:rFonts w:hint="eastAsia" w:ascii="Times New Roman" w:hAnsi="Times New Roman" w:cs="Times New Roman"/>
          <w:lang w:eastAsia="zh-CN"/>
        </w:rPr>
        <w:t>”</w:t>
      </w:r>
      <w:r>
        <w:rPr>
          <w:rFonts w:ascii="Times New Roman" w:hAnsi="Times New Roman" w:cs="Times New Roman"/>
        </w:rPr>
        <w:t>，</w:t>
      </w:r>
      <w:r>
        <w:rPr>
          <w:rFonts w:hint="eastAsia" w:ascii="Times New Roman" w:hAnsi="Times New Roman" w:cs="Times New Roman"/>
          <w:lang w:val="en-US" w:eastAsia="zh-CN"/>
        </w:rPr>
        <w:t>建立招商引资工作领导</w:t>
      </w:r>
      <w:r>
        <w:rPr>
          <w:rFonts w:ascii="Times New Roman" w:hAnsi="Times New Roman" w:cs="Times New Roman"/>
        </w:rPr>
        <w:t>领导小组，作为全</w:t>
      </w:r>
      <w:r>
        <w:rPr>
          <w:rFonts w:hint="eastAsia" w:ascii="Times New Roman" w:hAnsi="Times New Roman" w:cs="Times New Roman"/>
          <w:lang w:val="en-US" w:eastAsia="zh-CN"/>
        </w:rPr>
        <w:t>区</w:t>
      </w:r>
      <w:r>
        <w:rPr>
          <w:rFonts w:ascii="Times New Roman" w:hAnsi="Times New Roman" w:cs="Times New Roman"/>
        </w:rPr>
        <w:t>统一的招商机构。</w:t>
      </w:r>
      <w:r>
        <w:rPr>
          <w:rFonts w:hint="eastAsia" w:ascii="Times New Roman" w:hAnsi="Times New Roman" w:cs="Times New Roman"/>
          <w:lang w:val="en-US" w:eastAsia="zh-CN"/>
        </w:rPr>
        <w:t>明确招商引资工作“三个一”工作机制，</w:t>
      </w:r>
      <w:r>
        <w:rPr>
          <w:rFonts w:hint="eastAsia" w:ascii="仿宋_GB2312" w:hAnsi="仿宋_GB2312" w:eastAsia="仿宋_GB2312" w:cs="仿宋_GB2312"/>
          <w:b w:val="0"/>
          <w:bCs w:val="0"/>
          <w:sz w:val="32"/>
          <w:szCs w:val="32"/>
          <w:lang w:val="en-US" w:eastAsia="zh-CN"/>
        </w:rPr>
        <w:t>围绕</w:t>
      </w:r>
      <w:r>
        <w:rPr>
          <w:rFonts w:hint="eastAsia" w:ascii="仿宋_GB2312" w:hAnsi="仿宋_GB2312" w:cs="仿宋_GB2312"/>
          <w:b w:val="0"/>
          <w:bCs w:val="0"/>
          <w:sz w:val="32"/>
          <w:szCs w:val="32"/>
          <w:lang w:val="en-US" w:eastAsia="zh-CN"/>
        </w:rPr>
        <w:t>医药健康</w:t>
      </w:r>
      <w:r>
        <w:rPr>
          <w:rFonts w:hint="eastAsia" w:ascii="仿宋_GB2312" w:hAnsi="仿宋_GB2312" w:eastAsia="仿宋_GB2312" w:cs="仿宋_GB2312"/>
          <w:b w:val="0"/>
          <w:bCs w:val="0"/>
          <w:sz w:val="32"/>
          <w:szCs w:val="32"/>
          <w:lang w:val="en-US" w:eastAsia="zh-CN"/>
        </w:rPr>
        <w:t>、现代服务、</w:t>
      </w:r>
      <w:r>
        <w:rPr>
          <w:rFonts w:hint="eastAsia" w:ascii="仿宋_GB2312" w:hAnsi="仿宋_GB2312" w:cs="仿宋_GB2312"/>
          <w:b w:val="0"/>
          <w:bCs w:val="0"/>
          <w:sz w:val="32"/>
          <w:szCs w:val="32"/>
          <w:lang w:val="en-US" w:eastAsia="zh-CN"/>
        </w:rPr>
        <w:t>智能装备制造</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新材料、</w:t>
      </w:r>
      <w:r>
        <w:rPr>
          <w:rFonts w:hint="eastAsia" w:ascii="仿宋_GB2312" w:hAnsi="仿宋_GB2312" w:eastAsia="仿宋_GB2312" w:cs="仿宋_GB2312"/>
          <w:b w:val="0"/>
          <w:bCs w:val="0"/>
          <w:sz w:val="32"/>
          <w:szCs w:val="32"/>
          <w:lang w:val="en-US" w:eastAsia="zh-CN"/>
        </w:rPr>
        <w:t>基础设施、民生保障等领域，建立项目库。编制一张招商地图，</w:t>
      </w:r>
      <w:r>
        <w:rPr>
          <w:rFonts w:hint="eastAsia" w:ascii="仿宋_GB2312" w:hAnsi="仿宋_GB2312" w:cs="仿宋_GB2312"/>
          <w:b w:val="0"/>
          <w:bCs w:val="0"/>
          <w:sz w:val="32"/>
          <w:szCs w:val="32"/>
          <w:lang w:val="en-US" w:eastAsia="zh-CN"/>
        </w:rPr>
        <w:t>为</w:t>
      </w:r>
      <w:r>
        <w:rPr>
          <w:rFonts w:hint="eastAsia" w:ascii="仿宋_GB2312" w:hAnsi="仿宋_GB2312" w:eastAsia="仿宋_GB2312" w:cs="仿宋_GB2312"/>
          <w:b w:val="0"/>
          <w:bCs w:val="0"/>
          <w:sz w:val="32"/>
          <w:szCs w:val="32"/>
          <w:lang w:val="en-US" w:eastAsia="zh-CN"/>
        </w:rPr>
        <w:t>意向企业提供数字化、可视化、直观性的方案。</w:t>
      </w:r>
      <w:r>
        <w:rPr>
          <w:rFonts w:hint="eastAsia" w:ascii="仿宋_GB2312" w:hAnsi="仿宋_GB2312" w:cs="仿宋_GB2312"/>
          <w:b w:val="0"/>
          <w:bCs w:val="0"/>
          <w:sz w:val="32"/>
          <w:szCs w:val="32"/>
          <w:lang w:val="en-US" w:eastAsia="zh-CN"/>
        </w:rPr>
        <w:t>围绕突破条框约束，</w:t>
      </w:r>
      <w:r>
        <w:rPr>
          <w:rFonts w:hint="eastAsia" w:ascii="仿宋_GB2312" w:hAnsi="仿宋_GB2312" w:eastAsia="仿宋_GB2312" w:cs="仿宋_GB2312"/>
          <w:b w:val="0"/>
          <w:bCs w:val="0"/>
          <w:sz w:val="32"/>
          <w:szCs w:val="32"/>
          <w:lang w:val="en-US" w:eastAsia="zh-CN"/>
        </w:rPr>
        <w:t>建立招商工作群</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畅通</w:t>
      </w:r>
      <w:r>
        <w:rPr>
          <w:rFonts w:hint="eastAsia" w:ascii="仿宋_GB2312" w:hAnsi="仿宋_GB2312" w:cs="仿宋_GB2312"/>
          <w:b w:val="0"/>
          <w:bCs w:val="0"/>
          <w:sz w:val="32"/>
          <w:szCs w:val="32"/>
          <w:lang w:val="en-US" w:eastAsia="zh-CN"/>
        </w:rPr>
        <w:t>行政</w:t>
      </w:r>
      <w:r>
        <w:rPr>
          <w:rFonts w:hint="eastAsia" w:ascii="仿宋_GB2312" w:hAnsi="仿宋_GB2312" w:eastAsia="仿宋_GB2312" w:cs="仿宋_GB2312"/>
          <w:b w:val="0"/>
          <w:bCs w:val="0"/>
          <w:sz w:val="32"/>
          <w:szCs w:val="32"/>
          <w:lang w:val="en-US" w:eastAsia="zh-CN"/>
        </w:rPr>
        <w:t>审批、要素保障部门沟通联络渠道。</w:t>
      </w:r>
    </w:p>
    <w:p w14:paraId="5A235FD4">
      <w:pPr>
        <w:pStyle w:val="17"/>
        <w:ind w:firstLine="643"/>
        <w:outlineLvl w:val="2"/>
        <w:rPr>
          <w:rFonts w:ascii="Times New Roman" w:hAnsi="Times New Roman" w:eastAsia="楷体_GB2312" w:cs="Times New Roman"/>
          <w:b/>
        </w:rPr>
      </w:pPr>
      <w:bookmarkStart w:id="16" w:name="_Toc58326276"/>
      <w:r>
        <w:rPr>
          <w:rFonts w:ascii="Times New Roman" w:hAnsi="Times New Roman" w:eastAsia="楷体_GB2312" w:cs="Times New Roman"/>
          <w:b/>
        </w:rPr>
        <w:t>（二）着力引进一批重大项目</w:t>
      </w:r>
      <w:bookmarkEnd w:id="16"/>
    </w:p>
    <w:p w14:paraId="36D637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cs="Times New Roman"/>
        </w:rPr>
      </w:pPr>
      <w:r>
        <w:rPr>
          <w:rFonts w:ascii="Times New Roman" w:hAnsi="Times New Roman" w:cs="Times New Roman"/>
        </w:rPr>
        <w:t>以打造具有较强竞争力的产业集群为目标，突出产业链招商、集群招商，着力引进一批发展潜力大、位于产业链核心环节、带动效应明显、竞争力强的龙头企业及重点项目。</w:t>
      </w:r>
      <w:r>
        <w:rPr>
          <w:rFonts w:hint="eastAsia"/>
          <w:b w:val="0"/>
          <w:bCs w:val="0"/>
          <w:lang w:val="en-US" w:eastAsia="zh-CN"/>
        </w:rPr>
        <w:t>发挥武江区城乡融合产业园、现代农业产业园等新平台优势，加大智慧农林装备、医疗健康器械等“链主”企业的引入力度，按照产业链上下游关系，加快发展农产品精深加工、仓储冷链物流、电子商务等配套产业引入，突出全产业链及产业集群招商。以武江科创园为载体，引导和支持创新要素向园区集聚，构建“众创空间—孵化器—加速器”科技创业孵化育成链条，重点围绕医药健康、智慧农林、新材料等领域靶向引进一批创新型、成长型企业，全力打造在北部生态发展区具有影响力的众创空间。</w:t>
      </w:r>
      <w:r>
        <w:rPr>
          <w:rFonts w:hint="eastAsia" w:ascii="仿宋_GB2312" w:hAnsi="仿宋_GB2312" w:cs="仿宋_GB2312"/>
          <w:kern w:val="32"/>
          <w:sz w:val="32"/>
          <w:szCs w:val="32"/>
          <w:lang w:val="en-US" w:eastAsia="zh-CN" w:bidi="ar-SA"/>
        </w:rPr>
        <w:t>围绕金融、设计、会计、法律、会展等现代服务业，打造一批现代商圈和特色街区，引导生活性服务业集群快速发展。围绕两条精品线路沿线优质资源，引进建设一批独具特色餐厅、酒店和民宿，推动“农旅体”新业态融合发展。</w:t>
      </w:r>
    </w:p>
    <w:p w14:paraId="04635AFF">
      <w:pPr>
        <w:pStyle w:val="17"/>
        <w:ind w:firstLine="643"/>
        <w:outlineLvl w:val="2"/>
        <w:rPr>
          <w:rFonts w:ascii="Times New Roman" w:hAnsi="Times New Roman" w:eastAsia="楷体_GB2312" w:cs="Times New Roman"/>
          <w:b/>
        </w:rPr>
      </w:pPr>
      <w:bookmarkStart w:id="17" w:name="_Toc58326277"/>
      <w:r>
        <w:rPr>
          <w:rFonts w:ascii="Times New Roman" w:hAnsi="Times New Roman" w:eastAsia="楷体_GB2312" w:cs="Times New Roman"/>
          <w:b/>
        </w:rPr>
        <w:t>（三）丰富招商渠道以及方式</w:t>
      </w:r>
      <w:bookmarkEnd w:id="17"/>
    </w:p>
    <w:p w14:paraId="65A7CD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cs="Times New Roman"/>
        </w:rPr>
      </w:pPr>
      <w:r>
        <w:rPr>
          <w:rFonts w:hint="eastAsia" w:ascii="仿宋_GB2312" w:hAnsi="仿宋_GB2312" w:cs="仿宋_GB2312"/>
          <w:b w:val="0"/>
          <w:bCs w:val="0"/>
          <w:sz w:val="32"/>
          <w:szCs w:val="32"/>
          <w:lang w:val="en-US" w:eastAsia="zh-CN"/>
        </w:rPr>
        <w:t>注重科研机构和行业协会招商，搭建“行业协会、科研院所、专家学者、产业园区”“四位一体”招商交流合作平台，拓展招商渠道，努力招引一批科技含量高、市场前景好、带动能力强、产业协作紧密的产业项目，实现产业集群发展。不断探索委托第三方开展整体招商模式，在全国范围内遴选在智慧农林装备、医药健康、特色文旅等行业领域内有资源、有渠道、有经验的第三方团队和机构开展委托招商，精准靶向招商。</w:t>
      </w:r>
    </w:p>
    <w:p w14:paraId="5F6D1AC6">
      <w:pPr>
        <w:spacing w:before="156" w:beforeLines="50" w:after="156" w:afterLines="50"/>
        <w:ind w:firstLine="0" w:firstLineChars="0"/>
        <w:jc w:val="center"/>
        <w:outlineLvl w:val="1"/>
        <w:rPr>
          <w:rFonts w:ascii="Times New Roman" w:hAnsi="Times New Roman" w:eastAsia="黑体" w:cs="Times New Roman"/>
        </w:rPr>
      </w:pPr>
      <w:bookmarkStart w:id="18" w:name="_Toc56610999"/>
      <w:bookmarkStart w:id="19" w:name="_Toc58326278"/>
      <w:bookmarkStart w:id="20" w:name="_Toc21028"/>
      <w:r>
        <w:rPr>
          <w:rFonts w:hint="eastAsia" w:ascii="Times New Roman" w:hAnsi="Times New Roman" w:eastAsia="黑体" w:cs="Times New Roman"/>
          <w:lang w:val="en-US" w:eastAsia="zh-CN"/>
        </w:rPr>
        <w:t xml:space="preserve">第二节 </w:t>
      </w:r>
      <w:r>
        <w:rPr>
          <w:rFonts w:ascii="Times New Roman" w:hAnsi="Times New Roman" w:eastAsia="黑体" w:cs="Times New Roman"/>
        </w:rPr>
        <w:t>实施</w:t>
      </w:r>
      <w:r>
        <w:rPr>
          <w:rFonts w:hint="eastAsia" w:ascii="Times New Roman" w:hAnsi="Times New Roman" w:eastAsia="黑体" w:cs="Times New Roman"/>
          <w:lang w:eastAsia="zh-CN"/>
        </w:rPr>
        <w:t>“</w:t>
      </w:r>
      <w:r>
        <w:rPr>
          <w:rFonts w:ascii="Times New Roman" w:hAnsi="Times New Roman" w:eastAsia="黑体" w:cs="Times New Roman"/>
        </w:rPr>
        <w:t>创新育苗</w:t>
      </w:r>
      <w:r>
        <w:rPr>
          <w:rFonts w:hint="eastAsia" w:ascii="Times New Roman" w:hAnsi="Times New Roman" w:eastAsia="黑体" w:cs="Times New Roman"/>
          <w:lang w:eastAsia="zh-CN"/>
        </w:rPr>
        <w:t>”</w:t>
      </w:r>
      <w:r>
        <w:rPr>
          <w:rFonts w:ascii="Times New Roman" w:hAnsi="Times New Roman" w:eastAsia="黑体" w:cs="Times New Roman"/>
        </w:rPr>
        <w:t>工程</w:t>
      </w:r>
      <w:bookmarkEnd w:id="18"/>
      <w:bookmarkEnd w:id="19"/>
      <w:bookmarkEnd w:id="20"/>
    </w:p>
    <w:p w14:paraId="195F079A">
      <w:pPr>
        <w:pStyle w:val="17"/>
        <w:ind w:firstLine="643"/>
        <w:outlineLvl w:val="2"/>
        <w:rPr>
          <w:rFonts w:ascii="Times New Roman" w:hAnsi="Times New Roman" w:eastAsia="楷体_GB2312" w:cs="Times New Roman"/>
          <w:b/>
        </w:rPr>
      </w:pPr>
      <w:bookmarkStart w:id="21" w:name="_Toc58326279"/>
      <w:r>
        <w:rPr>
          <w:rFonts w:ascii="Times New Roman" w:hAnsi="Times New Roman" w:eastAsia="楷体_GB2312" w:cs="Times New Roman"/>
          <w:b/>
        </w:rPr>
        <w:t>（一）支持企业创新成果转化</w:t>
      </w:r>
      <w:bookmarkEnd w:id="21"/>
    </w:p>
    <w:p w14:paraId="2C6C143E">
      <w:pPr>
        <w:ind w:firstLine="643"/>
        <w:rPr>
          <w:rFonts w:ascii="Times New Roman" w:hAnsi="Times New Roman" w:cs="Times New Roman"/>
        </w:rPr>
      </w:pPr>
      <w:r>
        <w:rPr>
          <w:rFonts w:ascii="Times New Roman" w:hAnsi="Times New Roman" w:cs="Times New Roman"/>
          <w:b/>
        </w:rPr>
        <w:t>构建多层次的企业创新主体</w:t>
      </w:r>
      <w:r>
        <w:rPr>
          <w:rFonts w:ascii="Times New Roman" w:hAnsi="Times New Roman" w:cs="Times New Roman"/>
        </w:rPr>
        <w:t>。实施创新驱动发展战略，鼓励原始创新、集成创新和引进消化吸收再创新，支持技术创新能力较强的大型企业、龙头企业建立企业研发中心，认定一批拥有核心自主知识产权、掌握一批核心技术和具有示范带动效应的创新型企业。实施中小微企业</w:t>
      </w:r>
      <w:r>
        <w:rPr>
          <w:rFonts w:hint="eastAsia" w:ascii="Times New Roman" w:hAnsi="Times New Roman" w:cs="Times New Roman"/>
          <w:lang w:eastAsia="zh-CN"/>
        </w:rPr>
        <w:t>“</w:t>
      </w:r>
      <w:r>
        <w:rPr>
          <w:rFonts w:ascii="Times New Roman" w:hAnsi="Times New Roman" w:cs="Times New Roman"/>
        </w:rPr>
        <w:t>专精特新</w:t>
      </w:r>
      <w:r>
        <w:rPr>
          <w:rFonts w:hint="eastAsia" w:ascii="Times New Roman" w:hAnsi="Times New Roman" w:cs="Times New Roman"/>
          <w:lang w:eastAsia="zh-CN"/>
        </w:rPr>
        <w:t>”</w:t>
      </w:r>
      <w:r>
        <w:rPr>
          <w:rFonts w:ascii="Times New Roman" w:hAnsi="Times New Roman" w:cs="Times New Roman"/>
        </w:rPr>
        <w:t>发展培育计划，重点培育一批技术、产品、管理等达到国内外先进水平，具有核心竞争力的制造业中小微企业，推进大中小企业协同创新。围绕</w:t>
      </w:r>
      <w:r>
        <w:rPr>
          <w:rFonts w:hint="eastAsia" w:ascii="Times New Roman" w:hAnsi="Times New Roman" w:cs="Times New Roman"/>
          <w:lang w:val="en-US" w:eastAsia="zh-CN"/>
        </w:rPr>
        <w:t>医药健康</w:t>
      </w:r>
      <w:r>
        <w:rPr>
          <w:rFonts w:ascii="Times New Roman" w:hAnsi="Times New Roman" w:cs="Times New Roman"/>
        </w:rPr>
        <w:t>、</w:t>
      </w:r>
      <w:r>
        <w:rPr>
          <w:rFonts w:hint="eastAsia" w:ascii="Times New Roman" w:hAnsi="Times New Roman" w:cs="Times New Roman"/>
          <w:lang w:val="en-US" w:eastAsia="zh-CN"/>
        </w:rPr>
        <w:t>先进装备</w:t>
      </w:r>
      <w:r>
        <w:rPr>
          <w:rFonts w:ascii="Times New Roman" w:hAnsi="Times New Roman" w:cs="Times New Roman"/>
        </w:rPr>
        <w:t>等领域的发展需求，探索建立产业技术创新联盟，建立完善的联盟组织机制、运行机制、利益共享机制、风险承担机制，促进人才、资金、技术等创新资源聚集，激发市场主体的创新活力。鼓励企业申报国家、省级高新技术企业认定，落实高新技术企业所得税优惠、研究开发费用税前加计扣除等税收优惠政策。</w:t>
      </w:r>
    </w:p>
    <w:p w14:paraId="03A8AD41">
      <w:pPr>
        <w:ind w:firstLine="643"/>
        <w:rPr>
          <w:rFonts w:ascii="Times New Roman" w:hAnsi="Times New Roman" w:cs="Times New Roman"/>
        </w:rPr>
      </w:pPr>
      <w:r>
        <w:rPr>
          <w:rFonts w:ascii="Times New Roman" w:hAnsi="Times New Roman" w:cs="Times New Roman"/>
          <w:b/>
        </w:rPr>
        <w:t>多渠道支持创新投入和技术攻关</w:t>
      </w:r>
      <w:r>
        <w:rPr>
          <w:rFonts w:ascii="Times New Roman" w:hAnsi="Times New Roman" w:cs="Times New Roman"/>
        </w:rPr>
        <w:t>。一是鼓励企业加大研发投入，设立企业研发奖补专项，</w:t>
      </w:r>
      <w:r>
        <w:rPr>
          <w:rFonts w:hint="eastAsia" w:ascii="Times New Roman" w:hAnsi="Times New Roman" w:cs="Times New Roman"/>
          <w:lang w:eastAsia="zh-CN"/>
        </w:rPr>
        <w:t>“</w:t>
      </w:r>
      <w:r>
        <w:rPr>
          <w:rFonts w:ascii="Times New Roman" w:hAnsi="Times New Roman" w:cs="Times New Roman"/>
        </w:rPr>
        <w:t>十四五</w:t>
      </w:r>
      <w:r>
        <w:rPr>
          <w:rFonts w:hint="eastAsia" w:ascii="Times New Roman" w:hAnsi="Times New Roman" w:cs="Times New Roman"/>
          <w:lang w:eastAsia="zh-CN"/>
        </w:rPr>
        <w:t>”</w:t>
      </w:r>
      <w:r>
        <w:rPr>
          <w:rFonts w:ascii="Times New Roman" w:hAnsi="Times New Roman" w:cs="Times New Roman"/>
        </w:rPr>
        <w:t>期间，建立</w:t>
      </w:r>
      <w:r>
        <w:rPr>
          <w:rFonts w:hint="eastAsia" w:ascii="Times New Roman" w:hAnsi="Times New Roman" w:cs="Times New Roman"/>
          <w:lang w:val="en-US" w:eastAsia="zh-CN"/>
        </w:rPr>
        <w:t>区</w:t>
      </w:r>
      <w:r>
        <w:rPr>
          <w:rFonts w:ascii="Times New Roman" w:hAnsi="Times New Roman" w:cs="Times New Roman"/>
        </w:rPr>
        <w:t>财政科技投入稳定增长机制，优先保障重点科技项目资金需求。二是探索建立用于鼓励支持企业建立和完善研发准备金制度，持续激励我</w:t>
      </w:r>
      <w:r>
        <w:rPr>
          <w:rFonts w:hint="eastAsia" w:ascii="Times New Roman" w:hAnsi="Times New Roman" w:cs="Times New Roman"/>
          <w:lang w:val="en-US" w:eastAsia="zh-CN"/>
        </w:rPr>
        <w:t>区</w:t>
      </w:r>
      <w:r>
        <w:rPr>
          <w:rFonts w:ascii="Times New Roman" w:hAnsi="Times New Roman" w:cs="Times New Roman"/>
        </w:rPr>
        <w:t>企业加大研发投入，对已建立研发准备金制度的企业，</w:t>
      </w:r>
      <w:r>
        <w:rPr>
          <w:rFonts w:hint="eastAsia" w:ascii="Times New Roman" w:hAnsi="Times New Roman" w:cs="Times New Roman"/>
          <w:lang w:val="en-US" w:eastAsia="zh-CN"/>
        </w:rPr>
        <w:t>区</w:t>
      </w:r>
      <w:r>
        <w:rPr>
          <w:rFonts w:ascii="Times New Roman" w:hAnsi="Times New Roman" w:cs="Times New Roman"/>
        </w:rPr>
        <w:t>财政根据企业研发投入情况对企业实行普惠性财政补助。三是在执行国家研发费用税前加计扣除75%政策和落实省、市企业研发费用后补助政策的基础上，对企业年度实际研发投入新增部分，按一定比例再予奖补。四是实施重大科技专项，支持有条件的龙头企业创新攻关，由财政每年安排专项资金，支持鼓励传统优势产业转型升级，支持引导重点企业开展核心、关键技术攻关，支持</w:t>
      </w:r>
      <w:r>
        <w:rPr>
          <w:rFonts w:hint="eastAsia" w:ascii="Times New Roman" w:hAnsi="Times New Roman" w:cs="Times New Roman"/>
          <w:lang w:val="en-US" w:eastAsia="zh-CN"/>
        </w:rPr>
        <w:t>医药健康</w:t>
      </w:r>
      <w:r>
        <w:rPr>
          <w:rFonts w:ascii="Times New Roman" w:hAnsi="Times New Roman" w:cs="Times New Roman"/>
        </w:rPr>
        <w:t>等产业创新成果转化。</w:t>
      </w:r>
      <w:r>
        <w:rPr>
          <w:rFonts w:hint="eastAsia" w:ascii="Times New Roman" w:hAnsi="Times New Roman" w:cs="Times New Roman"/>
          <w:lang w:val="en-US" w:eastAsia="zh-CN"/>
        </w:rPr>
        <w:t>五</w:t>
      </w:r>
      <w:r>
        <w:rPr>
          <w:rFonts w:ascii="Times New Roman" w:hAnsi="Times New Roman" w:cs="Times New Roman"/>
        </w:rPr>
        <w:t>是支持对企业购买科学仪器并于同行业企业共享，对于我</w:t>
      </w:r>
      <w:r>
        <w:rPr>
          <w:rFonts w:hint="eastAsia" w:ascii="Times New Roman" w:hAnsi="Times New Roman" w:cs="Times New Roman"/>
          <w:lang w:val="en-US" w:eastAsia="zh-CN"/>
        </w:rPr>
        <w:t>区</w:t>
      </w:r>
      <w:r>
        <w:rPr>
          <w:rFonts w:ascii="Times New Roman" w:hAnsi="Times New Roman" w:cs="Times New Roman"/>
        </w:rPr>
        <w:t>制造业企业购进价值50万元（暂定）以上的科学仪器设备，经行业主管部门认定后，纳入开放共享目录，按照设备购置费用及对外开放运行成本的一定比例给与奖补。六是鼓励企业发明创造，增加知识产权奖励力度，对获得广东省发明专利奖的，按省级奖励一定比例进行配套奖励。</w:t>
      </w:r>
    </w:p>
    <w:p w14:paraId="02C50962">
      <w:pPr>
        <w:ind w:firstLine="643"/>
        <w:rPr>
          <w:rFonts w:ascii="Times New Roman" w:hAnsi="Times New Roman" w:cs="Times New Roman"/>
        </w:rPr>
      </w:pPr>
      <w:r>
        <w:rPr>
          <w:rFonts w:ascii="Times New Roman" w:hAnsi="Times New Roman" w:cs="Times New Roman"/>
          <w:b/>
        </w:rPr>
        <w:t>支持企业建立技术创新及研发平台</w:t>
      </w:r>
      <w:r>
        <w:rPr>
          <w:rFonts w:ascii="Times New Roman" w:hAnsi="Times New Roman" w:cs="Times New Roman"/>
        </w:rPr>
        <w:t>。一是加快推进韶关与大湾区创新合作体系建设，支持和鼓励龙头企业与省内外高校、科研机构、企业技术中心开展合作，通过共建工程技术中心、重点实验室等创新载体，对产业发展关键技术环节开展联合攻关，积极构建以企业为主体、市场为导向、产学研用相结合的协同创新体系。二是鼓励我</w:t>
      </w:r>
      <w:r>
        <w:rPr>
          <w:rFonts w:hint="eastAsia" w:ascii="Times New Roman" w:hAnsi="Times New Roman" w:cs="Times New Roman"/>
          <w:lang w:val="en-US" w:eastAsia="zh-CN"/>
        </w:rPr>
        <w:t>区</w:t>
      </w:r>
      <w:r>
        <w:rPr>
          <w:rFonts w:ascii="Times New Roman" w:hAnsi="Times New Roman" w:cs="Times New Roman"/>
        </w:rPr>
        <w:t>企业加强与珠三角企业、高校和科研机构在我</w:t>
      </w:r>
      <w:r>
        <w:rPr>
          <w:rFonts w:hint="eastAsia" w:ascii="Times New Roman" w:hAnsi="Times New Roman" w:cs="Times New Roman"/>
          <w:lang w:val="en-US" w:eastAsia="zh-CN"/>
        </w:rPr>
        <w:t>区</w:t>
      </w:r>
      <w:r>
        <w:rPr>
          <w:rFonts w:ascii="Times New Roman" w:hAnsi="Times New Roman" w:cs="Times New Roman"/>
        </w:rPr>
        <w:t>联合建设制造业研发机构，对认定为国家级、省级创新平台的，</w:t>
      </w:r>
      <w:r>
        <w:rPr>
          <w:rFonts w:hint="eastAsia" w:ascii="Times New Roman" w:hAnsi="Times New Roman" w:cs="Times New Roman"/>
          <w:lang w:val="en-US" w:eastAsia="zh-CN"/>
        </w:rPr>
        <w:t>区财政</w:t>
      </w:r>
      <w:r>
        <w:rPr>
          <w:rFonts w:ascii="Times New Roman" w:hAnsi="Times New Roman" w:cs="Times New Roman"/>
        </w:rPr>
        <w:t>给予配套扶持。三是支持有条件的企业申报省级企业技术中心、申报省级制造业创新中心</w:t>
      </w:r>
      <w:r>
        <w:rPr>
          <w:rFonts w:hint="eastAsia" w:ascii="Times New Roman" w:hAnsi="Times New Roman" w:cs="Times New Roman"/>
          <w:lang w:eastAsia="zh-CN"/>
        </w:rPr>
        <w:t>、</w:t>
      </w:r>
      <w:r>
        <w:rPr>
          <w:rFonts w:ascii="Times New Roman" w:hAnsi="Times New Roman" w:cs="Times New Roman"/>
        </w:rPr>
        <w:t>市级企业技术中心认定工作，对新批准组建的国家级、省级、市级工程（技术）研究中心、企业技术（研究）中心、重点实验室等创新平台，以及新批准设立的院士专家工作站（博士后工作站），由</w:t>
      </w:r>
      <w:r>
        <w:rPr>
          <w:rFonts w:hint="eastAsia" w:ascii="Times New Roman" w:hAnsi="Times New Roman" w:cs="Times New Roman"/>
          <w:lang w:val="en-US" w:eastAsia="zh-CN"/>
        </w:rPr>
        <w:t>区</w:t>
      </w:r>
      <w:r>
        <w:rPr>
          <w:rFonts w:ascii="Times New Roman" w:hAnsi="Times New Roman" w:cs="Times New Roman"/>
        </w:rPr>
        <w:t>财政对认定的企业给与一次性奖励。</w:t>
      </w:r>
    </w:p>
    <w:p w14:paraId="37B7A9A2">
      <w:pPr>
        <w:pStyle w:val="17"/>
        <w:ind w:firstLine="643"/>
        <w:outlineLvl w:val="2"/>
        <w:rPr>
          <w:rFonts w:ascii="Times New Roman" w:hAnsi="Times New Roman" w:eastAsia="楷体_GB2312" w:cs="Times New Roman"/>
          <w:b/>
        </w:rPr>
      </w:pPr>
      <w:bookmarkStart w:id="22" w:name="_Toc58326280"/>
      <w:r>
        <w:rPr>
          <w:rFonts w:ascii="Times New Roman" w:hAnsi="Times New Roman" w:eastAsia="楷体_GB2312" w:cs="Times New Roman"/>
          <w:b/>
        </w:rPr>
        <w:t>（二）加快科技孵化体系建设</w:t>
      </w:r>
      <w:bookmarkEnd w:id="22"/>
    </w:p>
    <w:p w14:paraId="5D3716F2">
      <w:pPr>
        <w:ind w:firstLine="643"/>
        <w:rPr>
          <w:rFonts w:ascii="Times New Roman" w:hAnsi="Times New Roman" w:cs="Times New Roman"/>
        </w:rPr>
      </w:pPr>
      <w:r>
        <w:rPr>
          <w:rFonts w:ascii="Times New Roman" w:hAnsi="Times New Roman" w:cs="Times New Roman"/>
          <w:b/>
        </w:rPr>
        <w:t>支持有条件的园区建设创新孵化载体</w:t>
      </w:r>
      <w:r>
        <w:rPr>
          <w:rFonts w:ascii="Times New Roman" w:hAnsi="Times New Roman" w:cs="Times New Roman"/>
          <w:b/>
          <w:bCs/>
        </w:rPr>
        <w:t>。</w:t>
      </w:r>
      <w:r>
        <w:rPr>
          <w:rFonts w:ascii="Times New Roman" w:hAnsi="Times New Roman" w:cs="Times New Roman"/>
        </w:rPr>
        <w:t>一是</w:t>
      </w:r>
      <w:r>
        <w:rPr>
          <w:rFonts w:hint="eastAsia" w:ascii="Times New Roman" w:hAnsi="Times New Roman" w:cs="Times New Roman"/>
          <w:lang w:val="en-US" w:eastAsia="zh-CN"/>
        </w:rPr>
        <w:t>以武江科创园为依托</w:t>
      </w:r>
      <w:r>
        <w:rPr>
          <w:rFonts w:ascii="Times New Roman" w:hAnsi="Times New Roman" w:cs="Times New Roman"/>
        </w:rPr>
        <w:t>建立</w:t>
      </w:r>
      <w:r>
        <w:rPr>
          <w:rFonts w:hint="eastAsia" w:ascii="Times New Roman" w:hAnsi="Times New Roman" w:cs="Times New Roman"/>
          <w:lang w:val="en-US" w:eastAsia="zh-CN"/>
        </w:rPr>
        <w:t>医药健康产业</w:t>
      </w:r>
      <w:r>
        <w:rPr>
          <w:rFonts w:ascii="Times New Roman" w:hAnsi="Times New Roman" w:cs="Times New Roman"/>
        </w:rPr>
        <w:t>技术转移中心和成果转化平台，引导省外科研院所、高等院校和企业来</w:t>
      </w:r>
      <w:r>
        <w:rPr>
          <w:rFonts w:hint="eastAsia" w:ascii="Times New Roman" w:hAnsi="Times New Roman" w:cs="Times New Roman"/>
          <w:lang w:val="en-US" w:eastAsia="zh-CN"/>
        </w:rPr>
        <w:t>武江</w:t>
      </w:r>
      <w:r>
        <w:rPr>
          <w:rFonts w:ascii="Times New Roman" w:hAnsi="Times New Roman" w:cs="Times New Roman"/>
        </w:rPr>
        <w:t>转化科技成果，建立</w:t>
      </w:r>
      <w:r>
        <w:rPr>
          <w:rFonts w:hint="eastAsia" w:ascii="Times New Roman" w:hAnsi="Times New Roman" w:cs="Times New Roman"/>
          <w:lang w:val="en-US" w:eastAsia="zh-CN"/>
        </w:rPr>
        <w:t>中试</w:t>
      </w:r>
      <w:r>
        <w:rPr>
          <w:rFonts w:ascii="Times New Roman" w:hAnsi="Times New Roman" w:cs="Times New Roman"/>
        </w:rPr>
        <w:t>孵化中心，建立小微企业创业创新示范基地。二是建立面向科技型小微企业的孵化服务平台，促进创新资源共享、生产与需求对接，积极打造</w:t>
      </w:r>
      <w:r>
        <w:rPr>
          <w:rFonts w:hint="eastAsia" w:ascii="Times New Roman" w:hAnsi="Times New Roman" w:cs="Times New Roman"/>
          <w:lang w:eastAsia="zh-CN"/>
        </w:rPr>
        <w:t>“</w:t>
      </w:r>
      <w:r>
        <w:rPr>
          <w:rFonts w:ascii="Times New Roman" w:hAnsi="Times New Roman" w:cs="Times New Roman"/>
        </w:rPr>
        <w:t>众创空间—孵化器—加速器</w:t>
      </w:r>
      <w:r>
        <w:rPr>
          <w:rFonts w:hint="eastAsia" w:ascii="Times New Roman" w:hAnsi="Times New Roman" w:cs="Times New Roman"/>
          <w:lang w:eastAsia="zh-CN"/>
        </w:rPr>
        <w:t>”</w:t>
      </w:r>
      <w:r>
        <w:rPr>
          <w:rFonts w:ascii="Times New Roman" w:hAnsi="Times New Roman" w:cs="Times New Roman"/>
        </w:rPr>
        <w:t>科技创业孵化育成链条。三是落实孵化器建设享受的国家税收优惠政策，对于经行业主管部门认定的科技孵化器，</w:t>
      </w:r>
      <w:r>
        <w:rPr>
          <w:rFonts w:hint="eastAsia" w:ascii="Times New Roman" w:hAnsi="Times New Roman" w:cs="Times New Roman"/>
          <w:lang w:val="en-US" w:eastAsia="zh-CN"/>
        </w:rPr>
        <w:t>区</w:t>
      </w:r>
      <w:r>
        <w:rPr>
          <w:rFonts w:ascii="Times New Roman" w:hAnsi="Times New Roman" w:cs="Times New Roman"/>
        </w:rPr>
        <w:t>财政按孵化器缴纳的各项税收地方留成部分的</w:t>
      </w:r>
      <w:r>
        <w:rPr>
          <w:rFonts w:hint="eastAsia" w:ascii="Times New Roman" w:hAnsi="Times New Roman" w:cs="Times New Roman"/>
          <w:lang w:val="en-US" w:eastAsia="zh-CN"/>
        </w:rPr>
        <w:t>一定</w:t>
      </w:r>
      <w:r>
        <w:rPr>
          <w:rFonts w:ascii="Times New Roman" w:hAnsi="Times New Roman" w:cs="Times New Roman"/>
        </w:rPr>
        <w:t>比例对孵化器予以补助，主要用于孵化器的自我建设与发展、公共服务平台建设和孵化种子资金的补充等。四是探索建立先行先试</w:t>
      </w:r>
      <w:r>
        <w:rPr>
          <w:rFonts w:hint="eastAsia" w:ascii="Times New Roman" w:hAnsi="Times New Roman" w:cs="Times New Roman"/>
          <w:lang w:eastAsia="zh-CN"/>
        </w:rPr>
        <w:t>“</w:t>
      </w:r>
      <w:r>
        <w:rPr>
          <w:rFonts w:ascii="Times New Roman" w:hAnsi="Times New Roman" w:cs="Times New Roman"/>
        </w:rPr>
        <w:t>政府主导、合作共建、民营运作</w:t>
      </w:r>
      <w:r>
        <w:rPr>
          <w:rFonts w:hint="eastAsia" w:ascii="Times New Roman" w:hAnsi="Times New Roman" w:cs="Times New Roman"/>
          <w:lang w:eastAsia="zh-CN"/>
        </w:rPr>
        <w:t>”</w:t>
      </w:r>
      <w:r>
        <w:rPr>
          <w:rFonts w:ascii="Times New Roman" w:hAnsi="Times New Roman" w:cs="Times New Roman"/>
        </w:rPr>
        <w:t>等多元孵化器建设模式，鼓励和支持社会资本投资建设孵化器，提升孵化器服务功能，拓展增值服务内容，重点推进虚拟校园、主题楼宇、众创空间、留学人员创业园等特色载体建设。</w:t>
      </w:r>
    </w:p>
    <w:p w14:paraId="442AA755">
      <w:pPr>
        <w:ind w:firstLine="643"/>
        <w:rPr>
          <w:rFonts w:ascii="Times New Roman" w:hAnsi="Times New Roman" w:cs="Times New Roman"/>
        </w:rPr>
      </w:pPr>
      <w:r>
        <w:rPr>
          <w:rFonts w:ascii="Times New Roman" w:hAnsi="Times New Roman" w:cs="Times New Roman"/>
          <w:b/>
        </w:rPr>
        <w:t>支持我</w:t>
      </w:r>
      <w:r>
        <w:rPr>
          <w:rFonts w:hint="eastAsia" w:ascii="Times New Roman" w:hAnsi="Times New Roman" w:cs="Times New Roman"/>
          <w:b/>
          <w:lang w:val="en-US" w:eastAsia="zh-CN"/>
        </w:rPr>
        <w:t>区</w:t>
      </w:r>
      <w:r>
        <w:rPr>
          <w:rFonts w:ascii="Times New Roman" w:hAnsi="Times New Roman" w:cs="Times New Roman"/>
          <w:b/>
        </w:rPr>
        <w:t>科孵化器</w:t>
      </w:r>
      <w:r>
        <w:rPr>
          <w:rFonts w:hint="eastAsia" w:ascii="Times New Roman" w:hAnsi="Times New Roman" w:cs="Times New Roman"/>
          <w:b/>
          <w:lang w:eastAsia="zh-CN"/>
        </w:rPr>
        <w:t>“</w:t>
      </w:r>
      <w:r>
        <w:rPr>
          <w:rFonts w:ascii="Times New Roman" w:hAnsi="Times New Roman" w:cs="Times New Roman"/>
          <w:b/>
        </w:rPr>
        <w:t>在孵</w:t>
      </w:r>
      <w:r>
        <w:rPr>
          <w:rFonts w:hint="eastAsia" w:ascii="Times New Roman" w:hAnsi="Times New Roman" w:cs="Times New Roman"/>
          <w:b/>
          <w:lang w:eastAsia="zh-CN"/>
        </w:rPr>
        <w:t>”</w:t>
      </w:r>
      <w:r>
        <w:rPr>
          <w:rFonts w:ascii="Times New Roman" w:hAnsi="Times New Roman" w:cs="Times New Roman"/>
          <w:b/>
        </w:rPr>
        <w:t>企业壮大发展</w:t>
      </w:r>
      <w:r>
        <w:rPr>
          <w:rFonts w:ascii="Times New Roman" w:hAnsi="Times New Roman" w:cs="Times New Roman"/>
        </w:rPr>
        <w:t>。一是鼓励我</w:t>
      </w:r>
      <w:r>
        <w:rPr>
          <w:rFonts w:hint="eastAsia" w:ascii="Times New Roman" w:hAnsi="Times New Roman" w:cs="Times New Roman"/>
          <w:lang w:val="en-US" w:eastAsia="zh-CN"/>
        </w:rPr>
        <w:t>区</w:t>
      </w:r>
      <w:r>
        <w:rPr>
          <w:rFonts w:ascii="Times New Roman" w:hAnsi="Times New Roman" w:cs="Times New Roman"/>
        </w:rPr>
        <w:t>科技孵化器内的在孵企业到</w:t>
      </w:r>
      <w:r>
        <w:rPr>
          <w:rFonts w:hint="eastAsia" w:ascii="Times New Roman" w:hAnsi="Times New Roman" w:cs="Times New Roman"/>
          <w:lang w:val="en-US" w:eastAsia="zh-CN"/>
        </w:rPr>
        <w:t>武江</w:t>
      </w:r>
      <w:r>
        <w:rPr>
          <w:rFonts w:ascii="Times New Roman" w:hAnsi="Times New Roman" w:cs="Times New Roman"/>
        </w:rPr>
        <w:t>园区落户发展。对于正式实现投产和纳税的企业，在三年内其所缴纳的各项税收地方留成部分按照一定比例由受益地财政补贴企业，同时按照一定比例对培育企业的孵化器给与一次性奖励。二是对于引进的孵化器运营企业，必须设立孵化企业的种子基金，为入孵企业提供风险投资或融资担保；引导、鼓励银行及其它金融机构，为在孵企业提供融资担保、风险投资等金融服务，在孵企业向金融机构贷款，由</w:t>
      </w:r>
      <w:r>
        <w:rPr>
          <w:rFonts w:hint="eastAsia" w:ascii="Times New Roman" w:hAnsi="Times New Roman" w:cs="Times New Roman"/>
          <w:lang w:val="en-US" w:eastAsia="zh-CN"/>
        </w:rPr>
        <w:t>区</w:t>
      </w:r>
      <w:r>
        <w:rPr>
          <w:rFonts w:ascii="Times New Roman" w:hAnsi="Times New Roman" w:cs="Times New Roman"/>
        </w:rPr>
        <w:t>财政给与一次性贴息补助。三是逐步增加天使投资引导基金规模和比重，引导社会资本投资初创型科技企业。鼓励众创空间设立天使基金、聘任创业导师等方式，支持孵化器及在孵企业开展创新创业，加快培育高新技术企业和上市企业。支持以众创空间为基地，建设创新创业服务公共信息平台，开展创业大讲堂、项目路演和创新创业大赛等公共服务活动。</w:t>
      </w:r>
    </w:p>
    <w:p w14:paraId="431189CF">
      <w:pPr>
        <w:pStyle w:val="17"/>
        <w:ind w:firstLine="643"/>
        <w:outlineLvl w:val="2"/>
        <w:rPr>
          <w:rFonts w:ascii="Times New Roman" w:hAnsi="Times New Roman" w:eastAsia="楷体_GB2312" w:cs="Times New Roman"/>
          <w:b/>
        </w:rPr>
      </w:pPr>
      <w:bookmarkStart w:id="23" w:name="_Toc58326281"/>
      <w:r>
        <w:rPr>
          <w:rFonts w:ascii="Times New Roman" w:hAnsi="Times New Roman" w:eastAsia="楷体_GB2312" w:cs="Times New Roman"/>
          <w:b/>
        </w:rPr>
        <w:t>（三）完善创新公共服务体系</w:t>
      </w:r>
      <w:bookmarkEnd w:id="23"/>
    </w:p>
    <w:p w14:paraId="6340A8B3">
      <w:pPr>
        <w:ind w:firstLine="643"/>
        <w:rPr>
          <w:rFonts w:ascii="Times New Roman" w:hAnsi="Times New Roman" w:cs="Times New Roman"/>
        </w:rPr>
      </w:pPr>
      <w:r>
        <w:rPr>
          <w:rFonts w:ascii="Times New Roman" w:hAnsi="Times New Roman" w:cs="Times New Roman"/>
          <w:b/>
        </w:rPr>
        <w:t>大力发展科技服务业及专业服务业</w:t>
      </w:r>
      <w:r>
        <w:rPr>
          <w:rFonts w:ascii="Times New Roman" w:hAnsi="Times New Roman" w:cs="Times New Roman"/>
        </w:rPr>
        <w:t>。围绕主动融入珠三角共建产业的技术创新，积极承接产业转型升级的需要，重点引进与培育发展技术研发服务、技术转移服务、科技金融服务、科技咨询服务、产学研合作服务、检测检验及认证服务以及创业孵化服务等全科技服务产业链条，积极培育和壮大科技服务市场主体，创新科技服务模式，促进科技服务业专业化、网络化、规模化发展，为</w:t>
      </w:r>
      <w:r>
        <w:rPr>
          <w:rFonts w:hint="eastAsia" w:ascii="Times New Roman" w:hAnsi="Times New Roman" w:cs="Times New Roman"/>
          <w:lang w:eastAsia="zh-CN"/>
        </w:rPr>
        <w:t>武江区</w:t>
      </w:r>
      <w:r>
        <w:rPr>
          <w:rFonts w:ascii="Times New Roman" w:hAnsi="Times New Roman" w:cs="Times New Roman"/>
        </w:rPr>
        <w:t>产业技术创新突破、品牌创建提供强大的支撑。大力承接信息服务、商务服务、服务外包等生产性服务业，推动服务业与制造业互动发展。重点引进发展法律咨询、会计审计、工程咨询、融资担保、资产评估、信用评估、研发设计、物流、人力资源等生产性服务业，促进产业向价值链高端延伸。</w:t>
      </w:r>
    </w:p>
    <w:p w14:paraId="58E22F81">
      <w:pPr>
        <w:ind w:firstLine="643"/>
        <w:rPr>
          <w:rFonts w:ascii="Times New Roman" w:hAnsi="Times New Roman" w:cs="Times New Roman"/>
        </w:rPr>
      </w:pPr>
      <w:r>
        <w:rPr>
          <w:rFonts w:ascii="Times New Roman" w:hAnsi="Times New Roman" w:cs="Times New Roman"/>
          <w:b/>
        </w:rPr>
        <w:t>鼓励创新主体来</w:t>
      </w:r>
      <w:r>
        <w:rPr>
          <w:rFonts w:hint="eastAsia" w:ascii="Times New Roman" w:hAnsi="Times New Roman" w:cs="Times New Roman"/>
          <w:b/>
          <w:lang w:val="en-US" w:eastAsia="zh-CN"/>
        </w:rPr>
        <w:t>武江</w:t>
      </w:r>
      <w:r>
        <w:rPr>
          <w:rFonts w:ascii="Times New Roman" w:hAnsi="Times New Roman" w:cs="Times New Roman"/>
          <w:b/>
        </w:rPr>
        <w:t>开展成果转化</w:t>
      </w:r>
      <w:r>
        <w:rPr>
          <w:rFonts w:ascii="Times New Roman" w:hAnsi="Times New Roman" w:cs="Times New Roman"/>
        </w:rPr>
        <w:t>。积极引进国内外知名的技术转移服务机构和高校技术转移中心，支持其开展高新技术成果转化产业化服务。对促成省外高校、科研院所科技成果向我</w:t>
      </w:r>
      <w:r>
        <w:rPr>
          <w:rFonts w:hint="eastAsia" w:ascii="Times New Roman" w:hAnsi="Times New Roman" w:cs="Times New Roman"/>
          <w:lang w:val="en-US" w:eastAsia="zh-CN"/>
        </w:rPr>
        <w:t>区</w:t>
      </w:r>
      <w:r>
        <w:rPr>
          <w:rFonts w:ascii="Times New Roman" w:hAnsi="Times New Roman" w:cs="Times New Roman"/>
        </w:rPr>
        <w:t>企业转移的技术转移中介服务机构及个人，在技术转移服务活动发生前，在</w:t>
      </w:r>
      <w:r>
        <w:rPr>
          <w:rFonts w:hint="eastAsia" w:ascii="Times New Roman" w:hAnsi="Times New Roman" w:cs="Times New Roman"/>
          <w:lang w:val="en-US" w:eastAsia="zh-CN"/>
        </w:rPr>
        <w:t>区</w:t>
      </w:r>
      <w:r>
        <w:rPr>
          <w:rFonts w:ascii="Times New Roman" w:hAnsi="Times New Roman" w:cs="Times New Roman"/>
        </w:rPr>
        <w:t>科技管理部门完成首次备案登记的，可在完成成果转移一年后，经科技主管部门审核，分别对机构及个人按不超过技术合同中实际发生技术交易额的一定比例给予补助。</w:t>
      </w:r>
    </w:p>
    <w:p w14:paraId="363C1B8D">
      <w:pPr>
        <w:ind w:firstLine="643"/>
        <w:rPr>
          <w:rFonts w:ascii="Times New Roman" w:hAnsi="Times New Roman" w:cs="Times New Roman"/>
        </w:rPr>
      </w:pPr>
      <w:r>
        <w:rPr>
          <w:rFonts w:ascii="Times New Roman" w:hAnsi="Times New Roman" w:cs="Times New Roman"/>
          <w:b/>
        </w:rPr>
        <w:t>支持公共研发平台和公共检验检测服务平台建设</w:t>
      </w:r>
      <w:r>
        <w:rPr>
          <w:rFonts w:ascii="Times New Roman" w:hAnsi="Times New Roman" w:cs="Times New Roman"/>
        </w:rPr>
        <w:t>。公共研发平台和公共检验检测服务平台的建设均纳入我</w:t>
      </w:r>
      <w:r>
        <w:rPr>
          <w:rFonts w:hint="eastAsia" w:ascii="Times New Roman" w:hAnsi="Times New Roman" w:cs="Times New Roman"/>
          <w:lang w:val="en-US" w:eastAsia="zh-CN"/>
        </w:rPr>
        <w:t>区</w:t>
      </w:r>
      <w:r>
        <w:rPr>
          <w:rFonts w:ascii="Times New Roman" w:hAnsi="Times New Roman" w:cs="Times New Roman"/>
        </w:rPr>
        <w:t>科技企业孵化器建设中统筹考虑。鼓励公共研发平台和公共检验检测服务平台为民营企业提供仪器共享协作、检验检测等开放性服务，年度开放的服务能力占全部服务能力30%（暂定）以上的，按照年度实际产生服务成本</w:t>
      </w:r>
      <w:r>
        <w:rPr>
          <w:rFonts w:hint="eastAsia" w:ascii="Times New Roman" w:hAnsi="Times New Roman" w:cs="Times New Roman"/>
          <w:lang w:eastAsia="zh-CN"/>
        </w:rPr>
        <w:t>以</w:t>
      </w:r>
      <w:r>
        <w:rPr>
          <w:rFonts w:ascii="Times New Roman" w:hAnsi="Times New Roman" w:cs="Times New Roman"/>
        </w:rPr>
        <w:t>一定比例的共享协作</w:t>
      </w:r>
      <w:r>
        <w:rPr>
          <w:rFonts w:hint="eastAsia" w:ascii="Times New Roman" w:hAnsi="Times New Roman" w:cs="Times New Roman"/>
          <w:lang w:eastAsia="zh-CN"/>
        </w:rPr>
        <w:t>进行</w:t>
      </w:r>
      <w:r>
        <w:rPr>
          <w:rFonts w:ascii="Times New Roman" w:hAnsi="Times New Roman" w:cs="Times New Roman"/>
        </w:rPr>
        <w:t>补贴。鼓励社会资本投资建设公共研发平台和公共检验检测服务平台，根据其年度投入经费给予一定比例的补贴，直至平台建设完工投入使用。</w:t>
      </w:r>
    </w:p>
    <w:p w14:paraId="154EA48E">
      <w:pPr>
        <w:spacing w:before="156" w:beforeLines="50" w:after="156" w:afterLines="50"/>
        <w:ind w:firstLine="0" w:firstLineChars="0"/>
        <w:jc w:val="center"/>
        <w:outlineLvl w:val="1"/>
        <w:rPr>
          <w:rFonts w:ascii="Times New Roman" w:hAnsi="Times New Roman" w:eastAsia="黑体" w:cs="Times New Roman"/>
        </w:rPr>
      </w:pPr>
      <w:bookmarkStart w:id="24" w:name="_Toc8124"/>
      <w:bookmarkStart w:id="25" w:name="_Toc58326282"/>
      <w:r>
        <w:rPr>
          <w:rFonts w:hint="eastAsia" w:ascii="Times New Roman" w:hAnsi="Times New Roman" w:eastAsia="黑体" w:cs="Times New Roman"/>
          <w:lang w:val="en-US" w:eastAsia="zh-CN"/>
        </w:rPr>
        <w:t xml:space="preserve">第三节 </w:t>
      </w:r>
      <w:r>
        <w:rPr>
          <w:rFonts w:ascii="Times New Roman" w:hAnsi="Times New Roman" w:eastAsia="黑体" w:cs="Times New Roman"/>
        </w:rPr>
        <w:t>实施</w:t>
      </w:r>
      <w:r>
        <w:rPr>
          <w:rFonts w:hint="eastAsia" w:ascii="Times New Roman" w:hAnsi="Times New Roman" w:eastAsia="黑体" w:cs="Times New Roman"/>
          <w:lang w:eastAsia="zh-CN"/>
        </w:rPr>
        <w:t>“</w:t>
      </w:r>
      <w:r>
        <w:rPr>
          <w:rFonts w:ascii="Times New Roman" w:hAnsi="Times New Roman" w:eastAsia="黑体" w:cs="Times New Roman"/>
        </w:rPr>
        <w:t>转型提质</w:t>
      </w:r>
      <w:r>
        <w:rPr>
          <w:rFonts w:hint="eastAsia" w:ascii="Times New Roman" w:hAnsi="Times New Roman" w:eastAsia="黑体" w:cs="Times New Roman"/>
          <w:lang w:eastAsia="zh-CN"/>
        </w:rPr>
        <w:t>”</w:t>
      </w:r>
      <w:r>
        <w:rPr>
          <w:rFonts w:ascii="Times New Roman" w:hAnsi="Times New Roman" w:eastAsia="黑体" w:cs="Times New Roman"/>
        </w:rPr>
        <w:t>工程</w:t>
      </w:r>
      <w:bookmarkEnd w:id="24"/>
      <w:bookmarkEnd w:id="25"/>
    </w:p>
    <w:p w14:paraId="6B3C3E0A">
      <w:pPr>
        <w:pStyle w:val="17"/>
        <w:ind w:firstLine="643"/>
        <w:outlineLvl w:val="2"/>
        <w:rPr>
          <w:rFonts w:ascii="Times New Roman" w:hAnsi="Times New Roman" w:eastAsia="楷体_GB2312" w:cs="Times New Roman"/>
          <w:b/>
        </w:rPr>
      </w:pPr>
      <w:bookmarkStart w:id="26" w:name="_Toc58326283"/>
      <w:r>
        <w:rPr>
          <w:rFonts w:ascii="Times New Roman" w:hAnsi="Times New Roman" w:eastAsia="楷体_GB2312" w:cs="Times New Roman"/>
          <w:b/>
        </w:rPr>
        <w:t>（一）支持品牌创建及质量提升</w:t>
      </w:r>
      <w:bookmarkEnd w:id="26"/>
    </w:p>
    <w:p w14:paraId="00FB8DA7">
      <w:pPr>
        <w:ind w:firstLine="643"/>
        <w:rPr>
          <w:rFonts w:ascii="Times New Roman" w:hAnsi="Times New Roman" w:cs="Times New Roman"/>
          <w:shd w:val="clear" w:color="auto" w:fill="FFFFFF"/>
        </w:rPr>
      </w:pPr>
      <w:r>
        <w:rPr>
          <w:rFonts w:ascii="Times New Roman" w:hAnsi="Times New Roman" w:cs="Times New Roman"/>
          <w:b/>
          <w:shd w:val="clear" w:color="auto" w:fill="FFFFFF"/>
        </w:rPr>
        <w:t>引导企业实施品牌化战略</w:t>
      </w:r>
      <w:r>
        <w:rPr>
          <w:rFonts w:ascii="Times New Roman" w:hAnsi="Times New Roman" w:cs="Times New Roman"/>
          <w:shd w:val="clear" w:color="auto" w:fill="FFFFFF"/>
        </w:rPr>
        <w:t>。建立以产品、工程和服务质量为基础的品牌发展战略，发挥龙头企业带动作用，引导企业以提升质量为基础，产品创新为核心，鼓励企业通过技术创新、设计创新等方式建立自主品牌，探索集群内企业通过标准协调、创新协同、品牌合作、资源共享，推动产业链和品质提质升级。加大对国家、广东省名牌产品的奖励力度，激发企业创建自主品牌的积极性。每年遴选一批符合国家产业政策，符合国家、地方、行业相关质量标准，产品生产技术或工艺居国内、省内领先水平，用户满意度高的企业，组织开展企业认定及入库工作，对于入库企业给予一次性奖励。对于入库企业，每年由</w:t>
      </w:r>
      <w:r>
        <w:rPr>
          <w:rFonts w:hint="eastAsia" w:ascii="Times New Roman" w:hAnsi="Times New Roman" w:cs="Times New Roman"/>
          <w:shd w:val="clear" w:color="auto" w:fill="FFFFFF"/>
          <w:lang w:val="en-US" w:eastAsia="zh-CN"/>
        </w:rPr>
        <w:t>区</w:t>
      </w:r>
      <w:r>
        <w:rPr>
          <w:rFonts w:ascii="Times New Roman" w:hAnsi="Times New Roman" w:cs="Times New Roman"/>
          <w:shd w:val="clear" w:color="auto" w:fill="FFFFFF"/>
        </w:rPr>
        <w:t>财政安排专项资金进行奖补。</w:t>
      </w:r>
    </w:p>
    <w:p w14:paraId="79AFFC68">
      <w:pPr>
        <w:ind w:firstLine="643"/>
        <w:rPr>
          <w:rFonts w:ascii="Times New Roman" w:hAnsi="Times New Roman" w:cs="Times New Roman"/>
          <w:shd w:val="clear" w:color="auto" w:fill="FFFFFF"/>
        </w:rPr>
      </w:pPr>
      <w:r>
        <w:rPr>
          <w:rFonts w:ascii="Times New Roman" w:hAnsi="Times New Roman" w:cs="Times New Roman"/>
          <w:b/>
          <w:shd w:val="clear" w:color="auto" w:fill="FFFFFF"/>
        </w:rPr>
        <w:t>鼓励制造业企业推行测量管理体系认证</w:t>
      </w:r>
      <w:r>
        <w:rPr>
          <w:rFonts w:ascii="Times New Roman" w:hAnsi="Times New Roman" w:cs="Times New Roman"/>
          <w:shd w:val="clear" w:color="auto" w:fill="FFFFFF"/>
        </w:rPr>
        <w:t>。推行国际先进质量管理模式，引导企业开展质量管理体系认证，对首次获得质量体系认证、国外知名产品认证机构认证的制造业企业给予支持，提升企业技术创新和产品研发计量测试能力，夯实产品质量基础。大力实施技术标准战略，鼓励我</w:t>
      </w:r>
      <w:r>
        <w:rPr>
          <w:rFonts w:hint="eastAsia" w:ascii="Times New Roman" w:hAnsi="Times New Roman" w:cs="Times New Roman"/>
          <w:shd w:val="clear" w:color="auto" w:fill="FFFFFF"/>
          <w:lang w:val="en-US" w:eastAsia="zh-CN"/>
        </w:rPr>
        <w:t>区</w:t>
      </w:r>
      <w:r>
        <w:rPr>
          <w:rFonts w:ascii="Times New Roman" w:hAnsi="Times New Roman" w:cs="Times New Roman"/>
          <w:shd w:val="clear" w:color="auto" w:fill="FFFFFF"/>
        </w:rPr>
        <w:t>制造业企业积极参与各类标准化技术委员会的活动。推行国际先进质量管理模式，引导企业开展质量管理体系认证和测量管理体系认证，对首次获得质量体系认证、测量管理体系认证、国外知名产品认证机构认证的制造业企业一次性奖励。</w:t>
      </w:r>
    </w:p>
    <w:p w14:paraId="50661B6E">
      <w:pPr>
        <w:ind w:firstLine="643"/>
        <w:rPr>
          <w:rFonts w:ascii="Times New Roman" w:hAnsi="Times New Roman" w:cs="Times New Roman"/>
          <w:shd w:val="clear" w:color="auto" w:fill="FFFFFF"/>
        </w:rPr>
      </w:pPr>
      <w:r>
        <w:rPr>
          <w:rFonts w:ascii="Times New Roman" w:hAnsi="Times New Roman" w:cs="Times New Roman"/>
          <w:b/>
          <w:shd w:val="clear" w:color="auto" w:fill="FFFFFF"/>
        </w:rPr>
        <w:t>开展制造业产品质量对标行动</w:t>
      </w:r>
      <w:r>
        <w:rPr>
          <w:rFonts w:ascii="Times New Roman" w:hAnsi="Times New Roman" w:cs="Times New Roman"/>
          <w:shd w:val="clear" w:color="auto" w:fill="FFFFFF"/>
        </w:rPr>
        <w:t>。围绕我</w:t>
      </w:r>
      <w:r>
        <w:rPr>
          <w:rFonts w:hint="eastAsia" w:ascii="Times New Roman" w:hAnsi="Times New Roman" w:cs="Times New Roman"/>
          <w:shd w:val="clear" w:color="auto" w:fill="FFFFFF"/>
          <w:lang w:val="en-US" w:eastAsia="zh-CN"/>
        </w:rPr>
        <w:t>区</w:t>
      </w:r>
      <w:r>
        <w:rPr>
          <w:rFonts w:ascii="Times New Roman" w:hAnsi="Times New Roman" w:cs="Times New Roman"/>
          <w:shd w:val="clear" w:color="auto" w:fill="FFFFFF"/>
        </w:rPr>
        <w:t>重点产业和重点产品，开展质量状况调查，组织质量比对和会商会诊，找准质量短板，研究制定质量问题解决方案。组织开展质量标杆活动，对比国际先进产品、工艺和技术标准杆，分行业组织开展标杆经验学习交流活动，引导企业创新质量管理方法，应用互联网、云计算、大数据等新技术，提质降本增效，促进质量管理、质量技术、质量工作方法创新，帮助企业改进和提升产品质量。</w:t>
      </w:r>
    </w:p>
    <w:p w14:paraId="274FCBF3">
      <w:pPr>
        <w:pStyle w:val="17"/>
        <w:ind w:firstLine="643"/>
        <w:outlineLvl w:val="2"/>
        <w:rPr>
          <w:rFonts w:ascii="Times New Roman" w:hAnsi="Times New Roman" w:eastAsia="楷体_GB2312" w:cs="Times New Roman"/>
          <w:b/>
        </w:rPr>
      </w:pPr>
      <w:bookmarkStart w:id="27" w:name="_Toc58326284"/>
      <w:r>
        <w:rPr>
          <w:rFonts w:ascii="Times New Roman" w:hAnsi="Times New Roman" w:eastAsia="楷体_GB2312" w:cs="Times New Roman"/>
          <w:b/>
        </w:rPr>
        <w:t>（二）推进技术改造及两化融合</w:t>
      </w:r>
      <w:bookmarkEnd w:id="27"/>
    </w:p>
    <w:p w14:paraId="5DCAB28E">
      <w:pPr>
        <w:ind w:firstLine="643"/>
        <w:rPr>
          <w:rFonts w:ascii="Times New Roman" w:hAnsi="Times New Roman" w:cs="Times New Roman"/>
        </w:rPr>
      </w:pPr>
      <w:r>
        <w:rPr>
          <w:rFonts w:ascii="Times New Roman" w:hAnsi="Times New Roman" w:cs="Times New Roman"/>
          <w:b/>
        </w:rPr>
        <w:t>支持企业开展智能化改造</w:t>
      </w:r>
      <w:r>
        <w:rPr>
          <w:rFonts w:ascii="Times New Roman" w:hAnsi="Times New Roman" w:cs="Times New Roman"/>
        </w:rPr>
        <w:t>。推广智能化、自动化设备在传统行业应用，积极运用技改资金支持企业对生产全流程进行自动化改造，提升传统行业劳动生产效率和企业竞争力。对固定资产投资在1000万元以上的工业技改项目，在项目完工投产后，根据项目生产设备投资额给予一定比例的奖励，并且可与省级技改扶持政策叠加享受。实施智能制造示范试点工程，对获得省级智能制造示范试点企业</w:t>
      </w:r>
      <w:r>
        <w:rPr>
          <w:rFonts w:hint="eastAsia" w:ascii="Times New Roman" w:hAnsi="Times New Roman" w:cs="Times New Roman"/>
          <w:lang w:eastAsia="zh-CN"/>
        </w:rPr>
        <w:t>给予</w:t>
      </w:r>
      <w:r>
        <w:rPr>
          <w:rFonts w:ascii="Times New Roman" w:hAnsi="Times New Roman" w:cs="Times New Roman"/>
        </w:rPr>
        <w:t>一次性奖励。鼓励有条件的企业开展设备换芯、生产换线、产品换代、机器换人等为主要内容的智能化改造，对于企业采购工业机器人整机或成套设备的，按照设备采购额的一定比例给予奖励。</w:t>
      </w:r>
    </w:p>
    <w:p w14:paraId="411FCD3F">
      <w:pPr>
        <w:ind w:firstLine="643"/>
        <w:rPr>
          <w:rFonts w:ascii="Times New Roman" w:hAnsi="Times New Roman" w:cs="Times New Roman"/>
        </w:rPr>
      </w:pPr>
      <w:r>
        <w:rPr>
          <w:rFonts w:ascii="Times New Roman" w:hAnsi="Times New Roman" w:cs="Times New Roman"/>
          <w:b/>
        </w:rPr>
        <w:t>支持新一代信息技术与传统产业融合发展</w:t>
      </w:r>
      <w:r>
        <w:rPr>
          <w:rFonts w:ascii="Times New Roman" w:hAnsi="Times New Roman" w:cs="Times New Roman"/>
        </w:rPr>
        <w:t>。一是推进新一代信息技术与制造业的融合发展，引导企业采用物联网、云计算、大数据等新一代信息技术，实现产品设计数据化、生产过程智能化、管理网络化、营销电商化，培育一批国家级、省级</w:t>
      </w:r>
      <w:r>
        <w:rPr>
          <w:rFonts w:hint="eastAsia" w:ascii="Times New Roman" w:hAnsi="Times New Roman" w:cs="Times New Roman"/>
          <w:lang w:eastAsia="zh-CN"/>
        </w:rPr>
        <w:t>“</w:t>
      </w:r>
      <w:r>
        <w:rPr>
          <w:rFonts w:ascii="Times New Roman" w:hAnsi="Times New Roman" w:cs="Times New Roman"/>
        </w:rPr>
        <w:t>两化融合</w:t>
      </w:r>
      <w:r>
        <w:rPr>
          <w:rFonts w:hint="eastAsia" w:ascii="Times New Roman" w:hAnsi="Times New Roman" w:cs="Times New Roman"/>
          <w:lang w:eastAsia="zh-CN"/>
        </w:rPr>
        <w:t>”</w:t>
      </w:r>
      <w:r>
        <w:rPr>
          <w:rFonts w:ascii="Times New Roman" w:hAnsi="Times New Roman" w:cs="Times New Roman"/>
        </w:rPr>
        <w:t>示范企业。二是推动制造业柔性制造、网络协同制造、大规模个性化定制、远程诊断、运维服务、云制造等新技术、新业态、新模式发展，形成一批可复制、可推广的</w:t>
      </w:r>
      <w:r>
        <w:rPr>
          <w:rFonts w:hint="eastAsia" w:ascii="Times New Roman" w:hAnsi="Times New Roman" w:cs="Times New Roman"/>
          <w:lang w:eastAsia="zh-CN"/>
        </w:rPr>
        <w:t>“</w:t>
      </w:r>
      <w:r>
        <w:rPr>
          <w:rFonts w:ascii="Times New Roman" w:hAnsi="Times New Roman" w:cs="Times New Roman"/>
        </w:rPr>
        <w:t>数字化车间</w:t>
      </w:r>
      <w:r>
        <w:rPr>
          <w:rFonts w:hint="eastAsia" w:ascii="Times New Roman" w:hAnsi="Times New Roman" w:cs="Times New Roman"/>
          <w:lang w:eastAsia="zh-CN"/>
        </w:rPr>
        <w:t>”</w:t>
      </w:r>
      <w:r>
        <w:rPr>
          <w:rFonts w:ascii="Times New Roman" w:hAnsi="Times New Roman" w:cs="Times New Roman"/>
        </w:rPr>
        <w:t>和</w:t>
      </w:r>
      <w:r>
        <w:rPr>
          <w:rFonts w:hint="eastAsia" w:ascii="Times New Roman" w:hAnsi="Times New Roman" w:cs="Times New Roman"/>
          <w:lang w:eastAsia="zh-CN"/>
        </w:rPr>
        <w:t>“</w:t>
      </w:r>
      <w:r>
        <w:rPr>
          <w:rFonts w:ascii="Times New Roman" w:hAnsi="Times New Roman" w:cs="Times New Roman"/>
        </w:rPr>
        <w:t>智能工厂</w:t>
      </w:r>
      <w:r>
        <w:rPr>
          <w:rFonts w:hint="eastAsia" w:ascii="Times New Roman" w:hAnsi="Times New Roman" w:cs="Times New Roman"/>
          <w:lang w:eastAsia="zh-CN"/>
        </w:rPr>
        <w:t>”</w:t>
      </w:r>
      <w:r>
        <w:rPr>
          <w:rFonts w:ascii="Times New Roman" w:hAnsi="Times New Roman" w:cs="Times New Roman"/>
        </w:rPr>
        <w:t>样板，提升制造业数字化、网络化、智能化水平。三是深入推进工业互联网、</w:t>
      </w:r>
      <w:r>
        <w:rPr>
          <w:rFonts w:hint="eastAsia" w:ascii="Times New Roman" w:hAnsi="Times New Roman" w:cs="Times New Roman"/>
          <w:lang w:eastAsia="zh-CN"/>
        </w:rPr>
        <w:t>“</w:t>
      </w:r>
      <w:r>
        <w:rPr>
          <w:rFonts w:ascii="Times New Roman" w:hAnsi="Times New Roman" w:cs="Times New Roman"/>
        </w:rPr>
        <w:t>5G+</w:t>
      </w:r>
      <w:r>
        <w:rPr>
          <w:rFonts w:hint="eastAsia" w:ascii="Times New Roman" w:hAnsi="Times New Roman" w:cs="Times New Roman"/>
          <w:lang w:eastAsia="zh-CN"/>
        </w:rPr>
        <w:t>”</w:t>
      </w:r>
      <w:r>
        <w:rPr>
          <w:rFonts w:ascii="Times New Roman" w:hAnsi="Times New Roman" w:cs="Times New Roman"/>
        </w:rPr>
        <w:t>试点示范，对试点项目采取入库培育的方式，按照年度财政资金安排给予一次性资助，对经批准的示范项目再叠加给予一次性资助。四是实施</w:t>
      </w:r>
      <w:r>
        <w:rPr>
          <w:rFonts w:hint="eastAsia" w:ascii="Times New Roman" w:hAnsi="Times New Roman" w:cs="Times New Roman"/>
          <w:lang w:eastAsia="zh-CN"/>
        </w:rPr>
        <w:t>“</w:t>
      </w:r>
      <w:r>
        <w:rPr>
          <w:rFonts w:ascii="Times New Roman" w:hAnsi="Times New Roman" w:cs="Times New Roman"/>
        </w:rPr>
        <w:t>企业上云</w:t>
      </w:r>
      <w:r>
        <w:rPr>
          <w:rFonts w:hint="eastAsia" w:ascii="Times New Roman" w:hAnsi="Times New Roman" w:cs="Times New Roman"/>
          <w:lang w:eastAsia="zh-CN"/>
        </w:rPr>
        <w:t>”</w:t>
      </w:r>
      <w:r>
        <w:rPr>
          <w:rFonts w:ascii="Times New Roman" w:hAnsi="Times New Roman" w:cs="Times New Roman"/>
        </w:rPr>
        <w:t>专项行动，每年</w:t>
      </w:r>
      <w:r>
        <w:rPr>
          <w:rFonts w:hint="eastAsia" w:ascii="Times New Roman" w:hAnsi="Times New Roman" w:cs="Times New Roman"/>
          <w:lang w:val="en-US" w:eastAsia="zh-CN"/>
        </w:rPr>
        <w:t>推荐一批</w:t>
      </w:r>
      <w:r>
        <w:rPr>
          <w:rFonts w:ascii="Times New Roman" w:hAnsi="Times New Roman" w:cs="Times New Roman"/>
        </w:rPr>
        <w:t>工业企业上云（大数据）示范项目</w:t>
      </w:r>
      <w:r>
        <w:rPr>
          <w:rFonts w:hint="eastAsia" w:ascii="Times New Roman" w:hAnsi="Times New Roman" w:cs="Times New Roman"/>
          <w:lang w:val="en-US" w:eastAsia="zh-CN"/>
        </w:rPr>
        <w:t>到市有关部门</w:t>
      </w:r>
      <w:r>
        <w:rPr>
          <w:rFonts w:ascii="Times New Roman" w:hAnsi="Times New Roman" w:cs="Times New Roman"/>
        </w:rPr>
        <w:t>。五是鼓励有条件的企业运用新一代信息技术进行商业模式创新，探索开展精准化需求分析、个性化产品定制、柔性化生产流程，将制造环节向上游设计环节延伸。</w:t>
      </w:r>
    </w:p>
    <w:p w14:paraId="552DE435">
      <w:pPr>
        <w:pStyle w:val="17"/>
        <w:ind w:firstLine="643"/>
        <w:outlineLvl w:val="2"/>
        <w:rPr>
          <w:rFonts w:ascii="Times New Roman" w:hAnsi="Times New Roman" w:eastAsia="楷体_GB2312" w:cs="Times New Roman"/>
          <w:b/>
        </w:rPr>
      </w:pPr>
      <w:bookmarkStart w:id="28" w:name="_Toc58326285"/>
      <w:r>
        <w:rPr>
          <w:rFonts w:ascii="Times New Roman" w:hAnsi="Times New Roman" w:eastAsia="楷体_GB2312" w:cs="Times New Roman"/>
          <w:b/>
        </w:rPr>
        <w:t>（三）落实绿色环保的发展要求</w:t>
      </w:r>
      <w:bookmarkEnd w:id="28"/>
    </w:p>
    <w:p w14:paraId="2CC1E14F">
      <w:pPr>
        <w:ind w:firstLine="640"/>
        <w:rPr>
          <w:rFonts w:ascii="Times New Roman" w:hAnsi="Times New Roman" w:cs="Times New Roman"/>
        </w:rPr>
      </w:pPr>
      <w:r>
        <w:rPr>
          <w:rFonts w:ascii="Times New Roman" w:hAnsi="Times New Roman" w:cs="Times New Roman"/>
        </w:rPr>
        <w:t>一是严格落实环保要求，加强环境影响评价，建立和完善重点用能企业能耗在线监测系统，加强污染排放的实时监控管理。制定环境影响评价办法，将气型污染物、氮氧化物、水质污染物氨氮、重金属污染等纳入总量指标。严格实施投资项目节能评估审查，控制新建</w:t>
      </w:r>
      <w:r>
        <w:rPr>
          <w:rFonts w:hint="eastAsia" w:ascii="Times New Roman" w:hAnsi="Times New Roman" w:cs="Times New Roman"/>
          <w:lang w:eastAsia="zh-CN"/>
        </w:rPr>
        <w:t>“</w:t>
      </w:r>
      <w:r>
        <w:rPr>
          <w:rFonts w:ascii="Times New Roman" w:hAnsi="Times New Roman" w:cs="Times New Roman"/>
        </w:rPr>
        <w:t>两高一资</w:t>
      </w:r>
      <w:r>
        <w:rPr>
          <w:rFonts w:hint="eastAsia" w:ascii="Times New Roman" w:hAnsi="Times New Roman" w:cs="Times New Roman"/>
          <w:lang w:eastAsia="zh-CN"/>
        </w:rPr>
        <w:t>”</w:t>
      </w:r>
      <w:r>
        <w:rPr>
          <w:rFonts w:ascii="Times New Roman" w:hAnsi="Times New Roman" w:cs="Times New Roman"/>
        </w:rPr>
        <w:t>项目。二是鼓励推广循环经济模式</w:t>
      </w:r>
      <w:r>
        <w:rPr>
          <w:rFonts w:hint="eastAsia" w:ascii="Times New Roman" w:hAnsi="Times New Roman" w:cs="Times New Roman"/>
          <w:lang w:eastAsia="zh-CN"/>
        </w:rPr>
        <w:t>，</w:t>
      </w:r>
      <w:r>
        <w:rPr>
          <w:rFonts w:ascii="Times New Roman" w:hAnsi="Times New Roman" w:cs="Times New Roman"/>
        </w:rPr>
        <w:t>加快建立</w:t>
      </w:r>
      <w:r>
        <w:rPr>
          <w:rFonts w:hint="eastAsia" w:ascii="Times New Roman" w:hAnsi="Times New Roman" w:cs="Times New Roman"/>
          <w:lang w:eastAsia="zh-CN"/>
        </w:rPr>
        <w:t>“</w:t>
      </w:r>
      <w:r>
        <w:rPr>
          <w:rFonts w:ascii="Times New Roman" w:hAnsi="Times New Roman" w:cs="Times New Roman"/>
        </w:rPr>
        <w:t>绿色、低碳、循环</w:t>
      </w:r>
      <w:r>
        <w:rPr>
          <w:rFonts w:hint="eastAsia" w:ascii="Times New Roman" w:hAnsi="Times New Roman" w:cs="Times New Roman"/>
          <w:lang w:eastAsia="zh-CN"/>
        </w:rPr>
        <w:t>”</w:t>
      </w:r>
      <w:r>
        <w:rPr>
          <w:rFonts w:ascii="Times New Roman" w:hAnsi="Times New Roman" w:cs="Times New Roman"/>
        </w:rPr>
        <w:t>为特征的制造业体系，按照</w:t>
      </w:r>
      <w:r>
        <w:rPr>
          <w:rFonts w:hint="eastAsia" w:ascii="Times New Roman" w:hAnsi="Times New Roman" w:cs="Times New Roman"/>
          <w:lang w:eastAsia="zh-CN"/>
        </w:rPr>
        <w:t>“</w:t>
      </w:r>
      <w:r>
        <w:rPr>
          <w:rFonts w:ascii="Times New Roman" w:hAnsi="Times New Roman" w:cs="Times New Roman"/>
        </w:rPr>
        <w:t>减量化、资源化、再利用</w:t>
      </w:r>
      <w:r>
        <w:rPr>
          <w:rFonts w:hint="eastAsia" w:ascii="Times New Roman" w:hAnsi="Times New Roman" w:cs="Times New Roman"/>
          <w:lang w:eastAsia="zh-CN"/>
        </w:rPr>
        <w:t>”</w:t>
      </w:r>
      <w:r>
        <w:rPr>
          <w:rFonts w:ascii="Times New Roman" w:hAnsi="Times New Roman" w:cs="Times New Roman"/>
        </w:rPr>
        <w:t>的要求，大力发展循环经济，推进尾气综合利用、烟气回收、余热利用、中水回用、矿渣及煤矸石综合利用等循环经济项目和技术改造。三是深入开展企业节能行动，建立健全目标责任体系、考核评价体系，技术创新体系。积极推进企业节能降耗和清洁生产，提高重点用能企业能源管理水平，支持制造业企业采用先进的节能、节水、降耗新工艺和新技术，支持企业工艺技术装备更新改造，鼓励企业开展绿色清洁生产。大力实施节能减排示范项目，确保新上工业项目能耗、技术、环保指标达到国家标准。四是推进落后产品及落后生产工艺淘汰、关停和改造升级工作，建立落后产能退出奖补机制加快淘汰钢铁、水泥等落后产能，对于无法达到环保标准、不符合产业准入的企业依法实行</w:t>
      </w:r>
      <w:r>
        <w:rPr>
          <w:rFonts w:hint="eastAsia" w:ascii="Times New Roman" w:hAnsi="Times New Roman" w:cs="Times New Roman"/>
          <w:lang w:eastAsia="zh-CN"/>
        </w:rPr>
        <w:t>“</w:t>
      </w:r>
      <w:r>
        <w:rPr>
          <w:rFonts w:ascii="Times New Roman" w:hAnsi="Times New Roman" w:cs="Times New Roman"/>
        </w:rPr>
        <w:t>关停并转</w:t>
      </w:r>
      <w:r>
        <w:rPr>
          <w:rFonts w:hint="eastAsia" w:ascii="Times New Roman" w:hAnsi="Times New Roman" w:cs="Times New Roman"/>
          <w:lang w:eastAsia="zh-CN"/>
        </w:rPr>
        <w:t>”</w:t>
      </w:r>
      <w:r>
        <w:rPr>
          <w:rFonts w:ascii="Times New Roman" w:hAnsi="Times New Roman" w:cs="Times New Roman"/>
        </w:rPr>
        <w:t>。</w:t>
      </w:r>
    </w:p>
    <w:p w14:paraId="1F4E3800">
      <w:pPr>
        <w:spacing w:before="156" w:beforeLines="50" w:after="156" w:afterLines="50"/>
        <w:ind w:firstLine="0" w:firstLineChars="0"/>
        <w:jc w:val="center"/>
        <w:outlineLvl w:val="1"/>
        <w:rPr>
          <w:rFonts w:ascii="Times New Roman" w:hAnsi="Times New Roman" w:eastAsia="黑体" w:cs="Times New Roman"/>
        </w:rPr>
      </w:pPr>
      <w:bookmarkStart w:id="29" w:name="_Toc60"/>
      <w:bookmarkStart w:id="30" w:name="_Toc56610998"/>
      <w:bookmarkStart w:id="31" w:name="_Toc58326286"/>
      <w:r>
        <w:rPr>
          <w:rFonts w:hint="eastAsia" w:ascii="Times New Roman" w:hAnsi="Times New Roman" w:eastAsia="黑体" w:cs="Times New Roman"/>
          <w:lang w:val="en-US" w:eastAsia="zh-CN"/>
        </w:rPr>
        <w:t xml:space="preserve">第四节 </w:t>
      </w:r>
      <w:r>
        <w:rPr>
          <w:rFonts w:ascii="Times New Roman" w:hAnsi="Times New Roman" w:eastAsia="黑体" w:cs="Times New Roman"/>
        </w:rPr>
        <w:t>实施</w:t>
      </w:r>
      <w:r>
        <w:rPr>
          <w:rFonts w:hint="eastAsia" w:ascii="Times New Roman" w:hAnsi="Times New Roman" w:eastAsia="黑体" w:cs="Times New Roman"/>
          <w:lang w:eastAsia="zh-CN"/>
        </w:rPr>
        <w:t>“</w:t>
      </w:r>
      <w:r>
        <w:rPr>
          <w:rFonts w:ascii="Times New Roman" w:hAnsi="Times New Roman" w:eastAsia="黑体" w:cs="Times New Roman"/>
        </w:rPr>
        <w:t>园区再优</w:t>
      </w:r>
      <w:r>
        <w:rPr>
          <w:rFonts w:hint="eastAsia" w:ascii="Times New Roman" w:hAnsi="Times New Roman" w:eastAsia="黑体" w:cs="Times New Roman"/>
          <w:lang w:eastAsia="zh-CN"/>
        </w:rPr>
        <w:t>”</w:t>
      </w:r>
      <w:r>
        <w:rPr>
          <w:rFonts w:ascii="Times New Roman" w:hAnsi="Times New Roman" w:eastAsia="黑体" w:cs="Times New Roman"/>
        </w:rPr>
        <w:t>工程</w:t>
      </w:r>
      <w:bookmarkEnd w:id="29"/>
      <w:bookmarkEnd w:id="30"/>
      <w:bookmarkEnd w:id="31"/>
    </w:p>
    <w:p w14:paraId="7AA41EAF">
      <w:pPr>
        <w:pStyle w:val="17"/>
        <w:ind w:firstLine="643"/>
        <w:outlineLvl w:val="2"/>
        <w:rPr>
          <w:rFonts w:ascii="Times New Roman" w:hAnsi="Times New Roman" w:eastAsia="楷体_GB2312" w:cs="Times New Roman"/>
          <w:b/>
        </w:rPr>
      </w:pPr>
      <w:bookmarkStart w:id="32" w:name="_Toc58326287"/>
      <w:r>
        <w:rPr>
          <w:rFonts w:ascii="Times New Roman" w:hAnsi="Times New Roman" w:eastAsia="楷体_GB2312" w:cs="Times New Roman"/>
          <w:b/>
        </w:rPr>
        <w:t>（一）做好园区规划修编工作</w:t>
      </w:r>
      <w:bookmarkEnd w:id="32"/>
    </w:p>
    <w:p w14:paraId="23770207">
      <w:pPr>
        <w:ind w:firstLine="640"/>
        <w:rPr>
          <w:rFonts w:ascii="Times New Roman" w:hAnsi="Times New Roman" w:cs="Times New Roman"/>
        </w:rPr>
      </w:pPr>
      <w:r>
        <w:rPr>
          <w:rFonts w:ascii="Times New Roman" w:hAnsi="Times New Roman" w:cs="Times New Roman"/>
        </w:rPr>
        <w:t>进一步强化产业园区作为</w:t>
      </w:r>
      <w:r>
        <w:rPr>
          <w:rFonts w:hint="eastAsia" w:ascii="Times New Roman" w:hAnsi="Times New Roman" w:cs="Times New Roman"/>
          <w:lang w:val="en-US" w:eastAsia="zh-CN"/>
        </w:rPr>
        <w:t>全区</w:t>
      </w:r>
      <w:r>
        <w:rPr>
          <w:rFonts w:ascii="Times New Roman" w:hAnsi="Times New Roman" w:cs="Times New Roman"/>
        </w:rPr>
        <w:t>制造业</w:t>
      </w:r>
      <w:r>
        <w:rPr>
          <w:rFonts w:hint="eastAsia" w:ascii="Times New Roman" w:hAnsi="Times New Roman" w:cs="Times New Roman"/>
          <w:lang w:eastAsia="zh-CN"/>
        </w:rPr>
        <w:t>“</w:t>
      </w:r>
      <w:r>
        <w:rPr>
          <w:rFonts w:ascii="Times New Roman" w:hAnsi="Times New Roman" w:cs="Times New Roman"/>
        </w:rPr>
        <w:t>主战场</w:t>
      </w:r>
      <w:r>
        <w:rPr>
          <w:rFonts w:hint="eastAsia" w:ascii="Times New Roman" w:hAnsi="Times New Roman" w:cs="Times New Roman"/>
          <w:lang w:eastAsia="zh-CN"/>
        </w:rPr>
        <w:t>”</w:t>
      </w:r>
      <w:r>
        <w:rPr>
          <w:rFonts w:ascii="Times New Roman" w:hAnsi="Times New Roman" w:cs="Times New Roman"/>
        </w:rPr>
        <w:t>的地位，对于新引进的制造业企业原则上应落户在园区内</w:t>
      </w:r>
      <w:r>
        <w:rPr>
          <w:rFonts w:hint="eastAsia" w:ascii="Times New Roman" w:hAnsi="Times New Roman" w:cs="Times New Roman"/>
          <w:lang w:eastAsia="zh-CN"/>
        </w:rPr>
        <w:t>。</w:t>
      </w:r>
      <w:r>
        <w:rPr>
          <w:rFonts w:ascii="Times New Roman" w:hAnsi="Times New Roman" w:cs="Times New Roman"/>
        </w:rPr>
        <w:t>强化用地、环保政策硬约束，制定搬迁入园标准，逐步推动园外分散制造业企业搬迁入园发展，技术改造专项资金对符合条件的入园企业技术改造项目予以优先扶持。充分利用编制国土空间规划、推进</w:t>
      </w:r>
      <w:r>
        <w:rPr>
          <w:rFonts w:hint="eastAsia" w:ascii="Times New Roman" w:hAnsi="Times New Roman" w:cs="Times New Roman"/>
          <w:lang w:eastAsia="zh-CN"/>
        </w:rPr>
        <w:t>“</w:t>
      </w:r>
      <w:r>
        <w:rPr>
          <w:rFonts w:ascii="Times New Roman" w:hAnsi="Times New Roman" w:cs="Times New Roman"/>
        </w:rPr>
        <w:t>多规合一</w:t>
      </w:r>
      <w:r>
        <w:rPr>
          <w:rFonts w:hint="eastAsia" w:ascii="Times New Roman" w:hAnsi="Times New Roman" w:cs="Times New Roman"/>
          <w:lang w:eastAsia="zh-CN"/>
        </w:rPr>
        <w:t>”</w:t>
      </w:r>
      <w:r>
        <w:rPr>
          <w:rFonts w:ascii="Times New Roman" w:hAnsi="Times New Roman" w:cs="Times New Roman"/>
        </w:rPr>
        <w:t>的契机，按照</w:t>
      </w:r>
      <w:r>
        <w:rPr>
          <w:rFonts w:hint="eastAsia" w:ascii="Times New Roman" w:hAnsi="Times New Roman" w:cs="Times New Roman"/>
          <w:lang w:eastAsia="zh-CN"/>
        </w:rPr>
        <w:t>“</w:t>
      </w:r>
      <w:r>
        <w:rPr>
          <w:rFonts w:ascii="Times New Roman" w:hAnsi="Times New Roman" w:cs="Times New Roman"/>
        </w:rPr>
        <w:t>立足基础、长短结合、产业集聚、关联协同</w:t>
      </w:r>
      <w:r>
        <w:rPr>
          <w:rFonts w:hint="eastAsia" w:ascii="Times New Roman" w:hAnsi="Times New Roman" w:cs="Times New Roman"/>
          <w:lang w:eastAsia="zh-CN"/>
        </w:rPr>
        <w:t>”</w:t>
      </w:r>
      <w:r>
        <w:rPr>
          <w:rFonts w:ascii="Times New Roman" w:hAnsi="Times New Roman" w:cs="Times New Roman"/>
        </w:rPr>
        <w:t>的布局思路，瞄准未来我</w:t>
      </w:r>
      <w:r>
        <w:rPr>
          <w:rFonts w:hint="eastAsia" w:ascii="Times New Roman" w:hAnsi="Times New Roman" w:cs="Times New Roman"/>
          <w:lang w:val="en-US" w:eastAsia="zh-CN"/>
        </w:rPr>
        <w:t>区</w:t>
      </w:r>
      <w:r>
        <w:rPr>
          <w:rFonts w:ascii="Times New Roman" w:hAnsi="Times New Roman" w:cs="Times New Roman"/>
        </w:rPr>
        <w:t>制造业发展方向，强化园区规划引领，做好与城乡建设、土地利用、交通、环境保护等规划的衔接，形成总规、详规、控规相统一的规划体系，注重</w:t>
      </w:r>
      <w:r>
        <w:rPr>
          <w:rFonts w:hint="eastAsia" w:ascii="Times New Roman" w:hAnsi="Times New Roman" w:cs="Times New Roman"/>
          <w:lang w:eastAsia="zh-CN"/>
        </w:rPr>
        <w:t>“</w:t>
      </w:r>
      <w:r>
        <w:rPr>
          <w:rFonts w:ascii="Times New Roman" w:hAnsi="Times New Roman" w:cs="Times New Roman"/>
        </w:rPr>
        <w:t>多规合一</w:t>
      </w:r>
      <w:r>
        <w:rPr>
          <w:rFonts w:hint="eastAsia" w:ascii="Times New Roman" w:hAnsi="Times New Roman" w:cs="Times New Roman"/>
          <w:lang w:eastAsia="zh-CN"/>
        </w:rPr>
        <w:t>”</w:t>
      </w:r>
      <w:r>
        <w:rPr>
          <w:rFonts w:ascii="Times New Roman" w:hAnsi="Times New Roman" w:cs="Times New Roman"/>
        </w:rPr>
        <w:t>。做好主导产业、发展空间、功能布局、基础设施、配套设施、环保设施、信息基础设施的统筹规划和调控，优化资源配置。用5年时间作为起步，奠定全</w:t>
      </w:r>
      <w:r>
        <w:rPr>
          <w:rFonts w:hint="eastAsia" w:ascii="Times New Roman" w:hAnsi="Times New Roman" w:cs="Times New Roman"/>
          <w:lang w:val="en-US" w:eastAsia="zh-CN"/>
        </w:rPr>
        <w:t>区</w:t>
      </w:r>
      <w:r>
        <w:rPr>
          <w:rFonts w:ascii="Times New Roman" w:hAnsi="Times New Roman" w:cs="Times New Roman"/>
        </w:rPr>
        <w:t>产业园区集聚发展、质量发展、高端突破的基础。</w:t>
      </w:r>
    </w:p>
    <w:p w14:paraId="382FFEBA">
      <w:pPr>
        <w:pStyle w:val="17"/>
        <w:ind w:firstLine="643"/>
        <w:outlineLvl w:val="2"/>
        <w:rPr>
          <w:rFonts w:ascii="Times New Roman" w:hAnsi="Times New Roman" w:eastAsia="楷体_GB2312" w:cs="Times New Roman"/>
          <w:b/>
        </w:rPr>
      </w:pPr>
      <w:bookmarkStart w:id="33" w:name="_Toc58326288"/>
      <w:r>
        <w:rPr>
          <w:rFonts w:ascii="Times New Roman" w:hAnsi="Times New Roman" w:eastAsia="楷体_GB2312" w:cs="Times New Roman"/>
          <w:b/>
        </w:rPr>
        <w:t>（二）加快园区基础设施建设</w:t>
      </w:r>
      <w:bookmarkEnd w:id="33"/>
    </w:p>
    <w:p w14:paraId="114B6B6B">
      <w:pPr>
        <w:ind w:firstLine="640"/>
        <w:rPr>
          <w:rFonts w:ascii="Times New Roman" w:hAnsi="Times New Roman" w:cs="Times New Roman"/>
        </w:rPr>
      </w:pPr>
      <w:r>
        <w:rPr>
          <w:rFonts w:ascii="Times New Roman" w:hAnsi="Times New Roman" w:cs="Times New Roman"/>
        </w:rPr>
        <w:t>一是按照</w:t>
      </w:r>
      <w:r>
        <w:rPr>
          <w:rFonts w:hint="eastAsia" w:ascii="Times New Roman" w:hAnsi="Times New Roman" w:cs="Times New Roman"/>
          <w:lang w:eastAsia="zh-CN"/>
        </w:rPr>
        <w:t>“</w:t>
      </w:r>
      <w:r>
        <w:rPr>
          <w:rFonts w:ascii="Times New Roman" w:hAnsi="Times New Roman" w:cs="Times New Roman"/>
        </w:rPr>
        <w:t>七通一平</w:t>
      </w:r>
      <w:r>
        <w:rPr>
          <w:rFonts w:hint="eastAsia" w:ascii="Times New Roman" w:hAnsi="Times New Roman" w:cs="Times New Roman"/>
          <w:lang w:eastAsia="zh-CN"/>
        </w:rPr>
        <w:t>”</w:t>
      </w:r>
      <w:r>
        <w:rPr>
          <w:rFonts w:ascii="Times New Roman" w:hAnsi="Times New Roman" w:cs="Times New Roman"/>
        </w:rPr>
        <w:t>（即道路交通、给水通、排气通、电力通、网络通、燃气通、公共交通通和场地平整等）标准建设基础设施。每年</w:t>
      </w:r>
      <w:r>
        <w:rPr>
          <w:rFonts w:hint="eastAsia" w:ascii="Times New Roman" w:hAnsi="Times New Roman" w:cs="Times New Roman"/>
          <w:lang w:val="en-US" w:eastAsia="zh-CN"/>
        </w:rPr>
        <w:t>区</w:t>
      </w:r>
      <w:r>
        <w:rPr>
          <w:rFonts w:ascii="Times New Roman" w:hAnsi="Times New Roman" w:cs="Times New Roman"/>
        </w:rPr>
        <w:t>财政安排专项资金用于改善园区基础设施，加快建设污水处理厂和垃圾转运站，加强园区和城镇市容管理；完善仓储设施、配送中心、物流中心、物流园区、中转联运设施，着力提高物流设施的系统性和兼容性，构建无缝对接物流网络和物流公共信息平台，建立物流信息采集、处理和服务共享机制。二是加快推进园区污水处理、集中供热设施和固体废物收集转运中心建设，力争到202</w:t>
      </w:r>
      <w:r>
        <w:rPr>
          <w:rFonts w:hint="eastAsia" w:ascii="Times New Roman" w:hAnsi="Times New Roman" w:cs="Times New Roman"/>
          <w:lang w:val="en-US" w:eastAsia="zh-CN"/>
        </w:rPr>
        <w:t>3</w:t>
      </w:r>
      <w:r>
        <w:rPr>
          <w:rFonts w:ascii="Times New Roman" w:hAnsi="Times New Roman" w:cs="Times New Roman"/>
        </w:rPr>
        <w:t>年工业园区实现污水集中处理和完成循环化改造工作，加快建设产业先进、配套完善、环境优越的绿色园区。支持园区引进第三方</w:t>
      </w:r>
      <w:r>
        <w:rPr>
          <w:rFonts w:hint="eastAsia" w:ascii="Times New Roman" w:hAnsi="Times New Roman" w:cs="Times New Roman"/>
          <w:lang w:eastAsia="zh-CN"/>
        </w:rPr>
        <w:t>“</w:t>
      </w:r>
      <w:r>
        <w:rPr>
          <w:rFonts w:ascii="Times New Roman" w:hAnsi="Times New Roman" w:cs="Times New Roman"/>
        </w:rPr>
        <w:t>环保管家</w:t>
      </w:r>
      <w:r>
        <w:rPr>
          <w:rFonts w:hint="eastAsia" w:ascii="Times New Roman" w:hAnsi="Times New Roman" w:cs="Times New Roman"/>
          <w:lang w:eastAsia="zh-CN"/>
        </w:rPr>
        <w:t>”“</w:t>
      </w:r>
      <w:r>
        <w:rPr>
          <w:rFonts w:ascii="Times New Roman" w:hAnsi="Times New Roman" w:cs="Times New Roman"/>
        </w:rPr>
        <w:t>安全管家</w:t>
      </w:r>
      <w:r>
        <w:rPr>
          <w:rFonts w:hint="eastAsia" w:ascii="Times New Roman" w:hAnsi="Times New Roman" w:cs="Times New Roman"/>
          <w:lang w:eastAsia="zh-CN"/>
        </w:rPr>
        <w:t>”</w:t>
      </w:r>
      <w:r>
        <w:rPr>
          <w:rFonts w:ascii="Times New Roman" w:hAnsi="Times New Roman" w:cs="Times New Roman"/>
        </w:rPr>
        <w:t>服务，提高安全、环保事故预防能力。三是支持各地将园区产生的收益通过一定方式</w:t>
      </w:r>
      <w:r>
        <w:rPr>
          <w:rFonts w:hint="eastAsia" w:ascii="Times New Roman" w:hAnsi="Times New Roman" w:cs="Times New Roman"/>
          <w:lang w:eastAsia="zh-CN"/>
        </w:rPr>
        <w:t>“</w:t>
      </w:r>
      <w:r>
        <w:rPr>
          <w:rFonts w:ascii="Times New Roman" w:hAnsi="Times New Roman" w:cs="Times New Roman"/>
        </w:rPr>
        <w:t>反哺</w:t>
      </w:r>
      <w:r>
        <w:rPr>
          <w:rFonts w:hint="eastAsia" w:ascii="Times New Roman" w:hAnsi="Times New Roman" w:cs="Times New Roman"/>
          <w:lang w:eastAsia="zh-CN"/>
        </w:rPr>
        <w:t>”</w:t>
      </w:r>
      <w:r>
        <w:rPr>
          <w:rFonts w:ascii="Times New Roman" w:hAnsi="Times New Roman" w:cs="Times New Roman"/>
        </w:rPr>
        <w:t>园区发展，支持产业转移园区土地出让收入全部用于园区土地开发和基础设施建设。赋予具备条件的园区一级财政管理权限，并设立独立金库，形成园区</w:t>
      </w:r>
      <w:r>
        <w:rPr>
          <w:rFonts w:hint="eastAsia" w:ascii="Times New Roman" w:hAnsi="Times New Roman" w:cs="Times New Roman"/>
          <w:lang w:eastAsia="zh-CN"/>
        </w:rPr>
        <w:t>“</w:t>
      </w:r>
      <w:r>
        <w:rPr>
          <w:rFonts w:ascii="Times New Roman" w:hAnsi="Times New Roman" w:cs="Times New Roman"/>
        </w:rPr>
        <w:t>投入—产出—投入</w:t>
      </w:r>
      <w:r>
        <w:rPr>
          <w:rFonts w:hint="eastAsia" w:ascii="Times New Roman" w:hAnsi="Times New Roman" w:cs="Times New Roman"/>
          <w:lang w:eastAsia="zh-CN"/>
        </w:rPr>
        <w:t>”</w:t>
      </w:r>
      <w:r>
        <w:rPr>
          <w:rFonts w:ascii="Times New Roman" w:hAnsi="Times New Roman" w:cs="Times New Roman"/>
        </w:rPr>
        <w:t>的可持续循环发展机制。探索运用市场化手段推进园区基础设施建设，引导行业龙头企业、产业地产运营商等市场主体参与园区土地二级开发，投资建设工业大厦和高标准厂房等，打造若干个市场化运营的</w:t>
      </w:r>
      <w:r>
        <w:rPr>
          <w:rFonts w:hint="eastAsia" w:ascii="Times New Roman" w:hAnsi="Times New Roman" w:cs="Times New Roman"/>
          <w:lang w:eastAsia="zh-CN"/>
        </w:rPr>
        <w:t>“</w:t>
      </w:r>
      <w:r>
        <w:rPr>
          <w:rFonts w:ascii="Times New Roman" w:hAnsi="Times New Roman" w:cs="Times New Roman"/>
        </w:rPr>
        <w:t>园中园</w:t>
      </w:r>
      <w:r>
        <w:rPr>
          <w:rFonts w:hint="eastAsia" w:ascii="Times New Roman" w:hAnsi="Times New Roman" w:cs="Times New Roman"/>
          <w:lang w:eastAsia="zh-CN"/>
        </w:rPr>
        <w:t>”</w:t>
      </w:r>
      <w:r>
        <w:rPr>
          <w:rFonts w:ascii="Times New Roman" w:hAnsi="Times New Roman" w:cs="Times New Roman"/>
        </w:rPr>
        <w:t>。鼓励社会资本采取 BT（建设-转交）、BOT（建设-运营-转交）等方式参与园区电网、医院、污水处理厂等配套建设，引导政策性银行对园区基础设施建设给与信贷支持。</w:t>
      </w:r>
    </w:p>
    <w:p w14:paraId="5F0708AD">
      <w:pPr>
        <w:pStyle w:val="17"/>
        <w:ind w:firstLine="643"/>
        <w:outlineLvl w:val="2"/>
        <w:rPr>
          <w:rFonts w:ascii="Times New Roman" w:hAnsi="Times New Roman" w:eastAsia="楷体_GB2312" w:cs="Times New Roman"/>
          <w:b/>
        </w:rPr>
      </w:pPr>
      <w:bookmarkStart w:id="34" w:name="_Toc58326289"/>
      <w:r>
        <w:rPr>
          <w:rFonts w:ascii="Times New Roman" w:hAnsi="Times New Roman" w:eastAsia="楷体_GB2312" w:cs="Times New Roman"/>
          <w:b/>
        </w:rPr>
        <w:t>（三）完善园区公共服务配套</w:t>
      </w:r>
      <w:bookmarkEnd w:id="34"/>
    </w:p>
    <w:p w14:paraId="191691DD">
      <w:pPr>
        <w:ind w:firstLine="640"/>
        <w:rPr>
          <w:rFonts w:ascii="Times New Roman" w:hAnsi="Times New Roman" w:cs="Times New Roman"/>
        </w:rPr>
      </w:pPr>
      <w:r>
        <w:rPr>
          <w:rFonts w:ascii="Times New Roman" w:hAnsi="Times New Roman" w:cs="Times New Roman"/>
        </w:rPr>
        <w:t>完善的园区公共服务体系，建立信息服务综合服务平台，及时发布产业有关行业动态、产业政策、融资需求、环保及安全生产指引、技术标准等信息；建立中小微企业服务平台，为中小微型企业提供项目合作、供求对接、交易服务、融资担保、电子商务等服务。支持通信、邮政、水务、燃气、医疗卫生、教育、交通物流等机构设立分支机构，提供高标准的公共产品及服务。支持园区发展科技服务业，为创新型企业提供技术研发、产品设计、技术推广、科技信息交流、科技培训、技术咨询、技术孵化、技术交易、知识产权服务、检验检测等服务配套。探索建立园区大数据中心和园区信息化平台，为企业提供物业管理、事务办理、信息发布等功能，提高园区管理水平。完善园区信息化基础设施配套，实现企业光纤全覆盖，提高信息化基础设施对企业信息化建设的支撑能力。</w:t>
      </w:r>
    </w:p>
    <w:p w14:paraId="0AD318CD">
      <w:pPr>
        <w:pStyle w:val="17"/>
        <w:ind w:firstLine="643"/>
        <w:outlineLvl w:val="2"/>
        <w:rPr>
          <w:rFonts w:ascii="Times New Roman" w:hAnsi="Times New Roman" w:eastAsia="楷体_GB2312" w:cs="Times New Roman"/>
          <w:b/>
        </w:rPr>
      </w:pPr>
      <w:bookmarkStart w:id="35" w:name="_Toc58326290"/>
      <w:r>
        <w:rPr>
          <w:rFonts w:ascii="Times New Roman" w:hAnsi="Times New Roman" w:eastAsia="楷体_GB2312" w:cs="Times New Roman"/>
          <w:b/>
        </w:rPr>
        <w:t>（四）推进园区产城融合发展</w:t>
      </w:r>
      <w:bookmarkEnd w:id="35"/>
    </w:p>
    <w:p w14:paraId="0132B6DB">
      <w:pPr>
        <w:ind w:firstLine="640"/>
        <w:rPr>
          <w:rFonts w:ascii="Times New Roman" w:hAnsi="Times New Roman" w:cs="Times New Roman"/>
        </w:rPr>
      </w:pPr>
      <w:r>
        <w:rPr>
          <w:rFonts w:ascii="Times New Roman" w:hAnsi="Times New Roman" w:cs="Times New Roman"/>
        </w:rPr>
        <w:t>以产城融合为导向，建立便捷的园区公共交通网络，强化园区与中心城区</w:t>
      </w:r>
      <w:r>
        <w:rPr>
          <w:rFonts w:hint="eastAsia" w:ascii="Times New Roman" w:hAnsi="Times New Roman" w:cs="Times New Roman"/>
          <w:lang w:eastAsia="zh-CN"/>
        </w:rPr>
        <w:t>、</w:t>
      </w:r>
      <w:r>
        <w:rPr>
          <w:rFonts w:hint="eastAsia" w:ascii="Times New Roman" w:hAnsi="Times New Roman" w:cs="Times New Roman"/>
          <w:lang w:val="en-US" w:eastAsia="zh-CN"/>
        </w:rPr>
        <w:t>中心镇</w:t>
      </w:r>
      <w:r>
        <w:rPr>
          <w:rFonts w:ascii="Times New Roman" w:hAnsi="Times New Roman" w:cs="Times New Roman"/>
        </w:rPr>
        <w:t>的交通对接，提升公共交通服务水平，实现</w:t>
      </w:r>
      <w:r>
        <w:rPr>
          <w:rFonts w:hint="eastAsia" w:ascii="Times New Roman" w:hAnsi="Times New Roman" w:cs="Times New Roman"/>
          <w:lang w:eastAsia="zh-CN"/>
        </w:rPr>
        <w:t>“</w:t>
      </w:r>
      <w:r>
        <w:rPr>
          <w:rFonts w:ascii="Times New Roman" w:hAnsi="Times New Roman" w:cs="Times New Roman"/>
        </w:rPr>
        <w:t>以城促产，以产兴城</w:t>
      </w:r>
      <w:r>
        <w:rPr>
          <w:rFonts w:hint="eastAsia" w:ascii="Times New Roman" w:hAnsi="Times New Roman" w:cs="Times New Roman"/>
          <w:lang w:eastAsia="zh-CN"/>
        </w:rPr>
        <w:t>”</w:t>
      </w:r>
      <w:r>
        <w:rPr>
          <w:rFonts w:ascii="Times New Roman" w:hAnsi="Times New Roman" w:cs="Times New Roman"/>
        </w:rPr>
        <w:t>；强调以人为本的原则，加大人才保障住房、公租房的建设力度；提高园区生活设施的便利性，完善园区景观、绿化系统和生活配套建设，在园区生活区及周边合理布局休闲娱乐中心、商业街、公园、医院、幼儿园及小学，满足园区务工人员及随行家属的日常生活需求。</w:t>
      </w:r>
    </w:p>
    <w:p w14:paraId="120C35FF">
      <w:pPr>
        <w:spacing w:before="156" w:beforeLines="50" w:after="156" w:afterLines="50"/>
        <w:ind w:firstLine="0" w:firstLineChars="0"/>
        <w:jc w:val="center"/>
        <w:outlineLvl w:val="1"/>
        <w:rPr>
          <w:rFonts w:ascii="Times New Roman" w:hAnsi="Times New Roman" w:eastAsia="黑体" w:cs="Times New Roman"/>
        </w:rPr>
      </w:pPr>
      <w:bookmarkStart w:id="36" w:name="_Toc58326291"/>
      <w:bookmarkStart w:id="37" w:name="_Toc24980"/>
      <w:bookmarkStart w:id="38" w:name="_Toc56611000"/>
      <w:r>
        <w:rPr>
          <w:rFonts w:hint="eastAsia" w:ascii="Times New Roman" w:hAnsi="Times New Roman" w:eastAsia="黑体" w:cs="Times New Roman"/>
          <w:lang w:val="en-US" w:eastAsia="zh-CN"/>
        </w:rPr>
        <w:t xml:space="preserve">第五节 </w:t>
      </w:r>
      <w:r>
        <w:rPr>
          <w:rFonts w:ascii="Times New Roman" w:hAnsi="Times New Roman" w:eastAsia="黑体" w:cs="Times New Roman"/>
        </w:rPr>
        <w:t>实施</w:t>
      </w:r>
      <w:r>
        <w:rPr>
          <w:rFonts w:hint="eastAsia" w:ascii="Times New Roman" w:hAnsi="Times New Roman" w:eastAsia="黑体" w:cs="Times New Roman"/>
          <w:lang w:eastAsia="zh-CN"/>
        </w:rPr>
        <w:t>“</w:t>
      </w:r>
      <w:r>
        <w:rPr>
          <w:rFonts w:ascii="Times New Roman" w:hAnsi="Times New Roman" w:eastAsia="黑体" w:cs="Times New Roman"/>
        </w:rPr>
        <w:t>人才培土</w:t>
      </w:r>
      <w:r>
        <w:rPr>
          <w:rFonts w:hint="eastAsia" w:ascii="Times New Roman" w:hAnsi="Times New Roman" w:eastAsia="黑体" w:cs="Times New Roman"/>
          <w:lang w:eastAsia="zh-CN"/>
        </w:rPr>
        <w:t>”</w:t>
      </w:r>
      <w:r>
        <w:rPr>
          <w:rFonts w:ascii="Times New Roman" w:hAnsi="Times New Roman" w:eastAsia="黑体" w:cs="Times New Roman"/>
        </w:rPr>
        <w:t>工程</w:t>
      </w:r>
      <w:bookmarkEnd w:id="36"/>
      <w:bookmarkEnd w:id="37"/>
      <w:bookmarkEnd w:id="38"/>
    </w:p>
    <w:p w14:paraId="0B037B26">
      <w:pPr>
        <w:pStyle w:val="17"/>
        <w:ind w:firstLine="643"/>
        <w:outlineLvl w:val="2"/>
        <w:rPr>
          <w:rFonts w:ascii="Times New Roman" w:hAnsi="Times New Roman" w:eastAsia="楷体_GB2312" w:cs="Times New Roman"/>
          <w:b/>
        </w:rPr>
      </w:pPr>
      <w:bookmarkStart w:id="39" w:name="_Toc58326292"/>
      <w:r>
        <w:rPr>
          <w:rFonts w:ascii="Times New Roman" w:hAnsi="Times New Roman" w:eastAsia="楷体_GB2312" w:cs="Times New Roman"/>
          <w:b/>
        </w:rPr>
        <w:t>（一）着力引进高端创新人才</w:t>
      </w:r>
      <w:bookmarkEnd w:id="39"/>
    </w:p>
    <w:p w14:paraId="7754E7D0">
      <w:pPr>
        <w:ind w:firstLine="640"/>
        <w:rPr>
          <w:rFonts w:ascii="Times New Roman" w:hAnsi="Times New Roman" w:cs="Times New Roman"/>
          <w:shd w:val="clear" w:color="auto" w:fill="FFFFFF"/>
        </w:rPr>
      </w:pPr>
      <w:r>
        <w:rPr>
          <w:rFonts w:ascii="Times New Roman" w:hAnsi="Times New Roman" w:cs="Times New Roman"/>
          <w:shd w:val="clear" w:color="auto" w:fill="FFFFFF"/>
        </w:rPr>
        <w:t>加大产业领域高端人才的引进力度，编制</w:t>
      </w:r>
      <w:r>
        <w:rPr>
          <w:rFonts w:hint="eastAsia" w:ascii="Times New Roman" w:hAnsi="Times New Roman" w:cs="Times New Roman"/>
          <w:shd w:val="clear" w:color="auto" w:fill="FFFFFF"/>
          <w:lang w:val="en-US" w:eastAsia="zh-CN"/>
        </w:rPr>
        <w:t>武江区</w:t>
      </w:r>
      <w:r>
        <w:rPr>
          <w:rFonts w:ascii="Times New Roman" w:hAnsi="Times New Roman" w:cs="Times New Roman"/>
          <w:shd w:val="clear" w:color="auto" w:fill="FFFFFF"/>
        </w:rPr>
        <w:t>产业领域高端人才引进指导目录，重点引进行业领军人才、职业经理人才、专业技术人才。开辟高端人才</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绿色通道</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，对引进人才在落户、住房补贴、配偶工作、子女入学等方面给与政策支持。完善高端创新人才</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柔性引才</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机制，通过薪酬激励、技术入股等方式，鼓励大湾区创新型人才在科研院所、高校与本地企业之间的双向流动及双向兼职；探索建立创新型人才基金，用于激励企业高端研发人才引进及人才培养，支持研发型、创新型团队</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成建制</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引入。</w:t>
      </w:r>
    </w:p>
    <w:p w14:paraId="5B42F8F6">
      <w:pPr>
        <w:pStyle w:val="17"/>
        <w:ind w:firstLine="643"/>
        <w:outlineLvl w:val="2"/>
        <w:rPr>
          <w:rFonts w:ascii="Times New Roman" w:hAnsi="Times New Roman" w:eastAsia="楷体_GB2312" w:cs="Times New Roman"/>
          <w:b/>
        </w:rPr>
      </w:pPr>
      <w:bookmarkStart w:id="40" w:name="_Toc58326293"/>
      <w:r>
        <w:rPr>
          <w:rFonts w:ascii="Times New Roman" w:hAnsi="Times New Roman" w:eastAsia="楷体_GB2312" w:cs="Times New Roman"/>
          <w:b/>
        </w:rPr>
        <w:t>（二）培养制造业技术型人才</w:t>
      </w:r>
      <w:bookmarkEnd w:id="40"/>
    </w:p>
    <w:p w14:paraId="22516400">
      <w:pPr>
        <w:ind w:firstLine="640"/>
        <w:rPr>
          <w:rFonts w:ascii="Times New Roman" w:hAnsi="Times New Roman" w:cs="Times New Roman"/>
          <w:shd w:val="clear" w:color="auto" w:fill="FFFFFF"/>
        </w:rPr>
      </w:pPr>
      <w:r>
        <w:rPr>
          <w:rFonts w:ascii="Times New Roman" w:hAnsi="Times New Roman" w:cs="Times New Roman"/>
          <w:shd w:val="clear" w:color="auto" w:fill="FFFFFF"/>
        </w:rPr>
        <w:t>加大职业人才培养力度，</w:t>
      </w:r>
      <w:r>
        <w:rPr>
          <w:rFonts w:hint="eastAsia" w:ascii="Times New Roman" w:hAnsi="Times New Roman" w:cs="Times New Roman"/>
          <w:shd w:val="clear" w:color="auto" w:fill="FFFFFF"/>
          <w:lang w:val="en-US" w:eastAsia="zh-CN"/>
        </w:rPr>
        <w:t>主动与</w:t>
      </w:r>
      <w:r>
        <w:rPr>
          <w:rFonts w:ascii="Times New Roman" w:hAnsi="Times New Roman" w:cs="Times New Roman"/>
          <w:shd w:val="clear" w:color="auto" w:fill="FFFFFF"/>
        </w:rPr>
        <w:t>广东松山职业技术学院、中等职业学校、市技师学院、各行业协会、在韶部分重点企业</w:t>
      </w:r>
      <w:r>
        <w:rPr>
          <w:rFonts w:hint="eastAsia" w:ascii="Times New Roman" w:hAnsi="Times New Roman" w:cs="Times New Roman"/>
          <w:shd w:val="clear" w:color="auto" w:fill="FFFFFF"/>
          <w:lang w:val="en-US" w:eastAsia="zh-CN"/>
        </w:rPr>
        <w:t>等单位合作，</w:t>
      </w:r>
      <w:r>
        <w:rPr>
          <w:rFonts w:ascii="Times New Roman" w:hAnsi="Times New Roman" w:cs="Times New Roman"/>
          <w:shd w:val="clear" w:color="auto" w:fill="FFFFFF"/>
        </w:rPr>
        <w:t>建立和完善</w:t>
      </w:r>
      <w:r>
        <w:rPr>
          <w:rFonts w:hint="eastAsia" w:ascii="Times New Roman" w:hAnsi="Times New Roman" w:cs="Times New Roman"/>
          <w:shd w:val="clear" w:color="auto" w:fill="FFFFFF"/>
          <w:lang w:val="en-US" w:eastAsia="zh-CN"/>
        </w:rPr>
        <w:t>人才培养</w:t>
      </w:r>
      <w:r>
        <w:rPr>
          <w:rFonts w:ascii="Times New Roman" w:hAnsi="Times New Roman" w:cs="Times New Roman"/>
          <w:shd w:val="clear" w:color="auto" w:fill="FFFFFF"/>
        </w:rPr>
        <w:t>运行机制。完善校企对接协作机制，加快建立和完善与产业相配套的人才培训基地和公共实训基地建设，提升培训的针对性和实用性。推进农村富余劳动力进入劳动密集型制造业，建立完善的园区就业公共服务体系，加强农村劳动力职业技能培训，密切对接企业用工需求，切实解决企业招工难的问题。</w:t>
      </w:r>
    </w:p>
    <w:p w14:paraId="762A2D35">
      <w:pPr>
        <w:pStyle w:val="17"/>
        <w:ind w:firstLine="643"/>
        <w:outlineLvl w:val="2"/>
        <w:rPr>
          <w:rFonts w:ascii="Times New Roman" w:hAnsi="Times New Roman" w:eastAsia="楷体_GB2312" w:cs="Times New Roman"/>
          <w:b/>
        </w:rPr>
      </w:pPr>
      <w:bookmarkStart w:id="41" w:name="_Toc58326294"/>
      <w:r>
        <w:rPr>
          <w:rFonts w:ascii="Times New Roman" w:hAnsi="Times New Roman" w:eastAsia="楷体_GB2312" w:cs="Times New Roman"/>
          <w:b/>
        </w:rPr>
        <w:t>（三）培育优秀的企业家队伍</w:t>
      </w:r>
      <w:bookmarkEnd w:id="41"/>
    </w:p>
    <w:p w14:paraId="3FD268D9">
      <w:pPr>
        <w:ind w:firstLine="640"/>
        <w:rPr>
          <w:rFonts w:ascii="Times New Roman" w:hAnsi="Times New Roman" w:cs="Times New Roman"/>
        </w:rPr>
      </w:pPr>
      <w:r>
        <w:rPr>
          <w:rFonts w:ascii="Times New Roman" w:hAnsi="Times New Roman" w:cs="Times New Roman"/>
        </w:rPr>
        <w:t>引导我</w:t>
      </w:r>
      <w:r>
        <w:rPr>
          <w:rFonts w:hint="eastAsia" w:ascii="Times New Roman" w:hAnsi="Times New Roman" w:cs="Times New Roman"/>
          <w:lang w:val="en-US" w:eastAsia="zh-CN"/>
        </w:rPr>
        <w:t>区</w:t>
      </w:r>
      <w:r>
        <w:rPr>
          <w:rFonts w:ascii="Times New Roman" w:hAnsi="Times New Roman" w:cs="Times New Roman"/>
        </w:rPr>
        <w:t>中小企业家应用现代管理制度，组织我</w:t>
      </w:r>
      <w:r>
        <w:rPr>
          <w:rFonts w:hint="eastAsia" w:ascii="Times New Roman" w:hAnsi="Times New Roman" w:cs="Times New Roman"/>
          <w:lang w:val="en-US" w:eastAsia="zh-CN"/>
        </w:rPr>
        <w:t>区</w:t>
      </w:r>
      <w:r>
        <w:rPr>
          <w:rFonts w:ascii="Times New Roman" w:hAnsi="Times New Roman" w:cs="Times New Roman"/>
        </w:rPr>
        <w:t>企业家开展现代管理制度培训，引导企业</w:t>
      </w:r>
      <w:r>
        <w:rPr>
          <w:rFonts w:hint="eastAsia" w:ascii="Times New Roman" w:hAnsi="Times New Roman" w:cs="Times New Roman"/>
          <w:lang w:eastAsia="zh-CN"/>
        </w:rPr>
        <w:t>由</w:t>
      </w:r>
      <w:r>
        <w:rPr>
          <w:rFonts w:ascii="Times New Roman" w:hAnsi="Times New Roman" w:cs="Times New Roman"/>
        </w:rPr>
        <w:t>家族式管理向现代企业管理制度转变。按照税收贡献、就业贡献、行业影响力等评价指标，定期组织</w:t>
      </w:r>
      <w:r>
        <w:rPr>
          <w:rFonts w:hint="eastAsia" w:ascii="Times New Roman" w:hAnsi="Times New Roman" w:cs="Times New Roman"/>
          <w:lang w:val="en-US" w:eastAsia="zh-CN"/>
        </w:rPr>
        <w:t>我区企业参与</w:t>
      </w:r>
      <w:r>
        <w:rPr>
          <w:rFonts w:hint="eastAsia" w:ascii="Times New Roman" w:hAnsi="Times New Roman" w:cs="Times New Roman"/>
          <w:lang w:eastAsia="zh-CN"/>
        </w:rPr>
        <w:t>“</w:t>
      </w:r>
      <w:r>
        <w:rPr>
          <w:rFonts w:ascii="Times New Roman" w:hAnsi="Times New Roman" w:cs="Times New Roman"/>
        </w:rPr>
        <w:t>韶关市创新成长民营企业</w:t>
      </w:r>
      <w:r>
        <w:rPr>
          <w:rFonts w:hint="eastAsia" w:ascii="Times New Roman" w:hAnsi="Times New Roman" w:cs="Times New Roman"/>
          <w:lang w:eastAsia="zh-CN"/>
        </w:rPr>
        <w:t>”</w:t>
      </w:r>
      <w:r>
        <w:rPr>
          <w:rFonts w:ascii="Times New Roman" w:hAnsi="Times New Roman" w:cs="Times New Roman"/>
        </w:rPr>
        <w:t>以及</w:t>
      </w:r>
      <w:r>
        <w:rPr>
          <w:rFonts w:hint="eastAsia" w:ascii="Times New Roman" w:hAnsi="Times New Roman" w:cs="Times New Roman"/>
          <w:lang w:eastAsia="zh-CN"/>
        </w:rPr>
        <w:t>“</w:t>
      </w:r>
      <w:r>
        <w:rPr>
          <w:rFonts w:ascii="Times New Roman" w:hAnsi="Times New Roman" w:cs="Times New Roman"/>
        </w:rPr>
        <w:t>韶关市优秀企业家</w:t>
      </w:r>
      <w:r>
        <w:rPr>
          <w:rFonts w:hint="eastAsia" w:ascii="Times New Roman" w:hAnsi="Times New Roman" w:cs="Times New Roman"/>
          <w:lang w:eastAsia="zh-CN"/>
        </w:rPr>
        <w:t>”</w:t>
      </w:r>
      <w:r>
        <w:rPr>
          <w:rFonts w:hint="eastAsia" w:ascii="Times New Roman" w:hAnsi="Times New Roman" w:cs="Times New Roman"/>
          <w:lang w:val="en-US" w:eastAsia="zh-CN"/>
        </w:rPr>
        <w:t>评选，</w:t>
      </w:r>
      <w:r>
        <w:rPr>
          <w:rFonts w:ascii="Times New Roman" w:hAnsi="Times New Roman" w:cs="Times New Roman"/>
        </w:rPr>
        <w:t>充分利用各种媒体和信息平台对受表彰的企业</w:t>
      </w:r>
      <w:r>
        <w:rPr>
          <w:rFonts w:hint="eastAsia" w:ascii="Times New Roman" w:hAnsi="Times New Roman" w:cs="Times New Roman"/>
          <w:lang w:eastAsia="zh-CN"/>
        </w:rPr>
        <w:t>及</w:t>
      </w:r>
      <w:r>
        <w:rPr>
          <w:rFonts w:ascii="Times New Roman" w:hAnsi="Times New Roman" w:cs="Times New Roman"/>
        </w:rPr>
        <w:t>企业家进行大力宣传推广，着力营造亲商重商、创先争优、干事创业的良好氛围。</w:t>
      </w:r>
    </w:p>
    <w:p w14:paraId="3AD26834">
      <w:pPr>
        <w:pStyle w:val="2"/>
        <w:rPr>
          <w:rFonts w:ascii="Times New Roman" w:hAnsi="Times New Roman" w:cs="Times New Roman"/>
        </w:rPr>
      </w:pPr>
    </w:p>
    <w:p w14:paraId="303C898C">
      <w:pPr>
        <w:pStyle w:val="4"/>
        <w:bidi w:val="0"/>
        <w:rPr>
          <w:rFonts w:hint="eastAsia"/>
          <w:lang w:val="en-US" w:eastAsia="zh-CN"/>
        </w:rPr>
      </w:pPr>
      <w:bookmarkStart w:id="42" w:name="_Toc22771"/>
      <w:r>
        <w:rPr>
          <w:rFonts w:hint="eastAsia"/>
          <w:lang w:val="en-US" w:eastAsia="zh-CN"/>
        </w:rPr>
        <w:t>第五章  保障措施</w:t>
      </w:r>
      <w:bookmarkEnd w:id="42"/>
    </w:p>
    <w:p w14:paraId="1DE67008">
      <w:pPr>
        <w:pStyle w:val="5"/>
        <w:bidi w:val="0"/>
        <w:rPr>
          <w:rFonts w:hint="eastAsia"/>
          <w:lang w:val="en-US" w:eastAsia="zh-CN"/>
        </w:rPr>
      </w:pPr>
      <w:bookmarkStart w:id="43" w:name="_Toc29905"/>
      <w:r>
        <w:rPr>
          <w:rFonts w:hint="eastAsia"/>
          <w:lang w:val="en-US" w:eastAsia="zh-CN"/>
        </w:rPr>
        <w:t>第一节  切实加强组织领导</w:t>
      </w:r>
      <w:bookmarkEnd w:id="43"/>
    </w:p>
    <w:p w14:paraId="10938FE6">
      <w:pPr>
        <w:rPr>
          <w:rFonts w:hint="eastAsia"/>
          <w:lang w:val="en-US" w:eastAsia="zh-CN"/>
        </w:rPr>
      </w:pPr>
      <w:r>
        <w:rPr>
          <w:rFonts w:hint="eastAsia"/>
          <w:lang w:val="en-US" w:eastAsia="zh-CN"/>
        </w:rPr>
        <w:t>加强组织协调领导，高规格设立产业专项小组，由区政府主要领导担任产业专项小组组长，各镇（街）、各职能部门主要领导担任小组成员，负责产业重大问题、事项的决策和指导。强化顶层设计，统筹协调工信、发改、科技、财政等部门的资源和力量，形成合力，推动我区第二产业健康发展，引导产业链及生产要素的集中集聚。建立由经济发展专家、先进地区农林智能装配、智能医疗器械等行业协会专家、证券公司行业分析师等构成的产业发展专家委员会，定期交流，为产业发展提供决策咨询。</w:t>
      </w:r>
    </w:p>
    <w:p w14:paraId="328ED8F7">
      <w:pPr>
        <w:pStyle w:val="5"/>
        <w:bidi w:val="0"/>
        <w:rPr>
          <w:rFonts w:hint="eastAsia"/>
          <w:lang w:val="en-US" w:eastAsia="zh-CN"/>
        </w:rPr>
      </w:pPr>
      <w:bookmarkStart w:id="44" w:name="_Toc24248"/>
      <w:r>
        <w:rPr>
          <w:rFonts w:hint="eastAsia"/>
          <w:lang w:val="en-US" w:eastAsia="zh-CN"/>
        </w:rPr>
        <w:t>第二节  着力保障土地供给</w:t>
      </w:r>
      <w:bookmarkEnd w:id="44"/>
    </w:p>
    <w:p w14:paraId="11B75A83">
      <w:pPr>
        <w:rPr>
          <w:rFonts w:hint="eastAsia"/>
          <w:lang w:val="en-US" w:eastAsia="zh-CN"/>
        </w:rPr>
      </w:pPr>
      <w:r>
        <w:rPr>
          <w:rFonts w:hint="eastAsia"/>
          <w:lang w:val="en-US" w:eastAsia="zh-CN"/>
        </w:rPr>
        <w:t>严格实施土地规划用途管理，统筹各类用地，做好项目供地计划，做到有序供地。加强与土地利用规划的衔接，优化土地使用方案，完善土地利用政策。严格执行土地储备资金管理等制度，实行土地征收预算刚性约束，建立收储土地台账，精确计算每宗土地的征收成本。探索实施对新投资项目先租地，待投资强度达到要求后再出让土地的制度。推进高标准通用厂房建设。加快制定我区产业用地供应差别化管理办法，实行差别化供地，探索推行先租后让、租让结合、长期租赁和弹性出让等多种供地方式。加强土地管控，大力盘活存量，加大闲置低效用地的清理处置力度，探索存量建设用地二次开发机制，充分利用“三旧”改造和城市更新的政策盘活闲置低效存量用地。新增工业用地优先供给产业集聚力强、科技创新能力强、发展后劲足的产业项目，并对农林智能装配、智能医疗器械两大产业的新增建设用地指标予以倾斜。</w:t>
      </w:r>
    </w:p>
    <w:p w14:paraId="139D3C80">
      <w:pPr>
        <w:pStyle w:val="5"/>
        <w:bidi w:val="0"/>
        <w:rPr>
          <w:rFonts w:hint="eastAsia"/>
          <w:lang w:val="en-US" w:eastAsia="zh-CN"/>
        </w:rPr>
      </w:pPr>
      <w:bookmarkStart w:id="45" w:name="_Toc1851"/>
      <w:r>
        <w:rPr>
          <w:rFonts w:hint="eastAsia"/>
          <w:lang w:val="en-US" w:eastAsia="zh-CN"/>
        </w:rPr>
        <w:t>第三节  创新投融资体制</w:t>
      </w:r>
      <w:bookmarkEnd w:id="45"/>
    </w:p>
    <w:p w14:paraId="6FC132AE">
      <w:pPr>
        <w:rPr>
          <w:rFonts w:hint="eastAsia"/>
          <w:lang w:val="en-US" w:eastAsia="zh-CN"/>
        </w:rPr>
      </w:pPr>
      <w:r>
        <w:rPr>
          <w:rFonts w:hint="eastAsia"/>
          <w:lang w:val="en-US" w:eastAsia="zh-CN"/>
        </w:rPr>
        <w:t>加大财政资金对科技创新的支持力度，进一步加大区财政科技投入力度，形成稳定增长机制。加快建立以政府投入为引导、企业投入为主体，包括风险投资和商业贷款在内的直接融资和间接融资相结合的多层次、社会化、市场化的投融资机制。准确把握国家融资新政，发挥财政资金引导和杠杆作用，拓宽融资渠道，加强同银行和非银行金融机构的合作。着力加强财源培植，积极争取中央、省、市在转移支付、新增债券等方面给予更大支持。加强房地产和建筑企业税收征管，做好做实财税服务工作。挖掘非税收入潜力，规范非税收入征管，做到应收尽收。积极落实税收优惠政策，积极研究相关重点项目或企业所得税收抵免方面的税收政策。积极争取和落实国家、省对高新技术企业的相关税收优惠政策。</w:t>
      </w:r>
    </w:p>
    <w:p w14:paraId="55F01A83">
      <w:pPr>
        <w:pStyle w:val="5"/>
        <w:bidi w:val="0"/>
        <w:rPr>
          <w:rFonts w:hint="eastAsia"/>
          <w:lang w:val="en-US" w:eastAsia="zh-CN"/>
        </w:rPr>
      </w:pPr>
      <w:bookmarkStart w:id="46" w:name="_Toc14583"/>
      <w:r>
        <w:rPr>
          <w:rFonts w:hint="eastAsia"/>
          <w:lang w:val="en-US" w:eastAsia="zh-CN"/>
        </w:rPr>
        <w:t>第四节  强化项目推进机制</w:t>
      </w:r>
      <w:bookmarkEnd w:id="46"/>
    </w:p>
    <w:p w14:paraId="0E42C504">
      <w:pPr>
        <w:rPr>
          <w:rFonts w:hint="eastAsia"/>
          <w:lang w:val="en-US" w:eastAsia="zh-CN"/>
        </w:rPr>
      </w:pPr>
      <w:r>
        <w:rPr>
          <w:rFonts w:hint="eastAsia"/>
          <w:highlight w:val="none"/>
          <w:lang w:val="en-US" w:eastAsia="zh-CN"/>
        </w:rPr>
        <w:t>切实加强对武江区城乡融合产业园规划建设的领导，建</w:t>
      </w:r>
      <w:r>
        <w:rPr>
          <w:rFonts w:hint="eastAsia"/>
          <w:lang w:val="en-US" w:eastAsia="zh-CN"/>
        </w:rPr>
        <w:t>立强有力的领导体制。与凤岗武江对口帮扶指挥部建立联席工作小组，协调产业发展方向与战略，推进协同发展。实行“一把手”责任制，园区主要领导负责推进引进企业项目落地工作，并建立项目“专员”制，对每个专项配备专门的办事人员。建立高效的政企协调沟通机制，畅通管理部门与企业的沟通交流渠道，了解企业项目投资进展及后续运营有关情况，及时解决企业项目投资面临的问题。及时帮助企业协调自然资源、发改、工信、生态环境、人社、海关、公安等相关部门，确保企业投资项目在建设用地、项目规划、环境评估、投资立项等审批流程以及要素配置等方面高效推进。</w:t>
      </w:r>
    </w:p>
    <w:p w14:paraId="05820EA0">
      <w:pPr>
        <w:pStyle w:val="5"/>
        <w:bidi w:val="0"/>
        <w:rPr>
          <w:rFonts w:hint="eastAsia"/>
          <w:lang w:val="en-US" w:eastAsia="zh-CN"/>
        </w:rPr>
      </w:pPr>
      <w:bookmarkStart w:id="47" w:name="_Toc29577"/>
      <w:r>
        <w:rPr>
          <w:rFonts w:hint="eastAsia"/>
          <w:lang w:val="en-US" w:eastAsia="zh-CN"/>
        </w:rPr>
        <w:t>第五节  加强入园项目管理</w:t>
      </w:r>
      <w:bookmarkEnd w:id="47"/>
    </w:p>
    <w:p w14:paraId="7DDD05D4">
      <w:pPr>
        <w:pStyle w:val="2"/>
        <w:rPr>
          <w:rFonts w:hint="eastAsia" w:eastAsia="仿宋" w:asciiTheme="minorAscii" w:hAnsiTheme="minorAscii" w:cstheme="minorBidi"/>
          <w:kern w:val="2"/>
          <w:sz w:val="32"/>
          <w:szCs w:val="24"/>
          <w:lang w:val="en-US" w:eastAsia="zh-CN" w:bidi="ar-SA"/>
        </w:rPr>
      </w:pPr>
      <w:r>
        <w:rPr>
          <w:rFonts w:hint="eastAsia" w:eastAsia="仿宋" w:asciiTheme="minorAscii" w:hAnsiTheme="minorAscii" w:cstheme="minorBidi"/>
          <w:kern w:val="2"/>
          <w:sz w:val="32"/>
          <w:szCs w:val="24"/>
          <w:lang w:val="en-US" w:eastAsia="zh-CN" w:bidi="ar-SA"/>
        </w:rPr>
        <w:t>建立园区工业投资项目准入管理办法，实行入园工业投资项目分行业用地准入控制，严把入园项目准入关，促进土地节约集约利用。控制指标由项目固定资产投资强度、土地产出、土地税收、容积率、行政办公及生活服务设施比例、建筑系数、绿地率等七个指标构成。以规划为指导，严把项目立项审批及设计审核关，保证入园项目必须高质量。杜绝高耗能、高污染、低效益的项目入园，优先发展技术先进、附加值高、效益好的项目。严格审核入区项目的设计、建设方案，确保工艺设计符合有关用能标准和节能设计规范，污染物排放符合环保要求，污染物排放总量符合总量控制要求，从源头上控制能源消耗及污染物排放。严格落实省、市关于COD、氨氮、NOX、VOCs等污染物指标的总量管理要求，加强园区企业环境监管，确保污染物达标排放。</w:t>
      </w: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EC5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ADB13">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2ADB13">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79A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BCC03">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EBCC03">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025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10B49">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810B49">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OTI4OTdmOTEzZmJjZDA2YWI4YWJhMjIwMjlhZDcifQ=="/>
  </w:docVars>
  <w:rsids>
    <w:rsidRoot w:val="33040488"/>
    <w:rsid w:val="00214E52"/>
    <w:rsid w:val="009F1E35"/>
    <w:rsid w:val="02E07141"/>
    <w:rsid w:val="038C05CC"/>
    <w:rsid w:val="03DE5457"/>
    <w:rsid w:val="05042912"/>
    <w:rsid w:val="06DE514B"/>
    <w:rsid w:val="07D16756"/>
    <w:rsid w:val="09FC2CED"/>
    <w:rsid w:val="0A764393"/>
    <w:rsid w:val="0A8F127E"/>
    <w:rsid w:val="0AC12AD3"/>
    <w:rsid w:val="0AE4766E"/>
    <w:rsid w:val="0CDE1E00"/>
    <w:rsid w:val="0D02185B"/>
    <w:rsid w:val="0D7A7A0D"/>
    <w:rsid w:val="110555A9"/>
    <w:rsid w:val="110A00ED"/>
    <w:rsid w:val="11652BBE"/>
    <w:rsid w:val="13930992"/>
    <w:rsid w:val="14096B23"/>
    <w:rsid w:val="15C87469"/>
    <w:rsid w:val="15FC58E5"/>
    <w:rsid w:val="165A19AB"/>
    <w:rsid w:val="173F73D9"/>
    <w:rsid w:val="1A43662B"/>
    <w:rsid w:val="1B107C65"/>
    <w:rsid w:val="1B9C3B7F"/>
    <w:rsid w:val="1C204678"/>
    <w:rsid w:val="1DD17046"/>
    <w:rsid w:val="1E5A2908"/>
    <w:rsid w:val="20A323A3"/>
    <w:rsid w:val="22493C17"/>
    <w:rsid w:val="246F1710"/>
    <w:rsid w:val="252E4243"/>
    <w:rsid w:val="257A585C"/>
    <w:rsid w:val="26CE5E9F"/>
    <w:rsid w:val="271648BA"/>
    <w:rsid w:val="275F0AD3"/>
    <w:rsid w:val="29202D73"/>
    <w:rsid w:val="29CC0D87"/>
    <w:rsid w:val="2A581C3D"/>
    <w:rsid w:val="2A9C78DD"/>
    <w:rsid w:val="2BFB7D8E"/>
    <w:rsid w:val="2C650E87"/>
    <w:rsid w:val="2F8B0FFE"/>
    <w:rsid w:val="2FEF9133"/>
    <w:rsid w:val="31E06032"/>
    <w:rsid w:val="33040488"/>
    <w:rsid w:val="33375ABB"/>
    <w:rsid w:val="353B1112"/>
    <w:rsid w:val="35EEACEB"/>
    <w:rsid w:val="3760061E"/>
    <w:rsid w:val="38B126A2"/>
    <w:rsid w:val="396E1DB8"/>
    <w:rsid w:val="3A4A62E8"/>
    <w:rsid w:val="3ABB71BB"/>
    <w:rsid w:val="3CA6660A"/>
    <w:rsid w:val="3CD0772E"/>
    <w:rsid w:val="3F5B5155"/>
    <w:rsid w:val="400962F0"/>
    <w:rsid w:val="402D53D7"/>
    <w:rsid w:val="40D6393D"/>
    <w:rsid w:val="40FF7B93"/>
    <w:rsid w:val="410F0B0D"/>
    <w:rsid w:val="42133790"/>
    <w:rsid w:val="43C972B4"/>
    <w:rsid w:val="45172120"/>
    <w:rsid w:val="45F57C9F"/>
    <w:rsid w:val="46A1749A"/>
    <w:rsid w:val="47F409BD"/>
    <w:rsid w:val="48A129AF"/>
    <w:rsid w:val="49EE5913"/>
    <w:rsid w:val="4AD93E52"/>
    <w:rsid w:val="4BDE4CAF"/>
    <w:rsid w:val="4D954FCF"/>
    <w:rsid w:val="4DAE3A9B"/>
    <w:rsid w:val="4FE521EB"/>
    <w:rsid w:val="516D2312"/>
    <w:rsid w:val="524E7AA8"/>
    <w:rsid w:val="52604219"/>
    <w:rsid w:val="53EA259B"/>
    <w:rsid w:val="544373A2"/>
    <w:rsid w:val="553A0685"/>
    <w:rsid w:val="56B57452"/>
    <w:rsid w:val="57D7723C"/>
    <w:rsid w:val="58052303"/>
    <w:rsid w:val="58D975DC"/>
    <w:rsid w:val="5AEB4F16"/>
    <w:rsid w:val="5B3923AB"/>
    <w:rsid w:val="5E528913"/>
    <w:rsid w:val="63714365"/>
    <w:rsid w:val="63757B06"/>
    <w:rsid w:val="63AA0CBC"/>
    <w:rsid w:val="64C4327F"/>
    <w:rsid w:val="64E275BD"/>
    <w:rsid w:val="67764B0E"/>
    <w:rsid w:val="687847AD"/>
    <w:rsid w:val="69702701"/>
    <w:rsid w:val="6AE9605B"/>
    <w:rsid w:val="6B451904"/>
    <w:rsid w:val="6C453794"/>
    <w:rsid w:val="6EC64ADC"/>
    <w:rsid w:val="6EFCD1ED"/>
    <w:rsid w:val="70C448C6"/>
    <w:rsid w:val="715B0F1B"/>
    <w:rsid w:val="73AA22A2"/>
    <w:rsid w:val="73FD21CD"/>
    <w:rsid w:val="751DECCA"/>
    <w:rsid w:val="7592164A"/>
    <w:rsid w:val="770E0FC5"/>
    <w:rsid w:val="772FF702"/>
    <w:rsid w:val="777FCF32"/>
    <w:rsid w:val="79E72772"/>
    <w:rsid w:val="7CB978B2"/>
    <w:rsid w:val="7E134468"/>
    <w:rsid w:val="7ECFED3C"/>
    <w:rsid w:val="7EDC7492"/>
    <w:rsid w:val="7F4B2A2C"/>
    <w:rsid w:val="7FA198F9"/>
    <w:rsid w:val="7FAF4026"/>
    <w:rsid w:val="7FD1D9F1"/>
    <w:rsid w:val="7FE713E1"/>
    <w:rsid w:val="7FEBCD53"/>
    <w:rsid w:val="7FFD167B"/>
    <w:rsid w:val="9DFEA99A"/>
    <w:rsid w:val="9EBE7014"/>
    <w:rsid w:val="9EEF029E"/>
    <w:rsid w:val="E9B3CAAA"/>
    <w:rsid w:val="E9DFD197"/>
    <w:rsid w:val="EFCF1EFB"/>
    <w:rsid w:val="F39FE7A9"/>
    <w:rsid w:val="F5ED83D0"/>
    <w:rsid w:val="FE256FA0"/>
    <w:rsid w:val="FE7755D2"/>
    <w:rsid w:val="FEDD751B"/>
    <w:rsid w:val="FF690C7F"/>
    <w:rsid w:val="FF766470"/>
    <w:rsid w:val="FFEC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eastAsia="仿宋" w:asciiTheme="minorAscii" w:hAnsiTheme="minorAscii" w:cstheme="minorBidi"/>
      <w:kern w:val="2"/>
      <w:sz w:val="32"/>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ind w:firstLine="0" w:firstLineChars="0"/>
      <w:jc w:val="center"/>
      <w:outlineLvl w:val="0"/>
    </w:pPr>
    <w:rPr>
      <w:rFonts w:eastAsia="黑体"/>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ind w:firstLine="0" w:firstLineChars="0"/>
      <w:jc w:val="center"/>
      <w:outlineLvl w:val="1"/>
    </w:pPr>
    <w:rPr>
      <w:rFonts w:ascii="Arial" w:hAnsi="Arial" w:eastAsia="黑体"/>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eastAsia="楷体"/>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Times New Roman" w:eastAsia="宋体"/>
      <w:sz w:val="24"/>
    </w:rPr>
  </w:style>
  <w:style w:type="paragraph" w:customStyle="1" w:styleId="3">
    <w:name w:val="Normal Indent1"/>
    <w:basedOn w:val="1"/>
    <w:qFormat/>
    <w:uiPriority w:val="0"/>
    <w:pPr>
      <w:ind w:firstLine="420" w:firstLineChars="200"/>
    </w:pPr>
  </w:style>
  <w:style w:type="paragraph" w:styleId="7">
    <w:name w:val="annotation text"/>
    <w:basedOn w:val="1"/>
    <w:autoRedefine/>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表格内容"/>
    <w:basedOn w:val="1"/>
    <w:autoRedefine/>
    <w:qFormat/>
    <w:uiPriority w:val="0"/>
    <w:pPr>
      <w:ind w:firstLine="0" w:firstLineChars="0"/>
    </w:pPr>
    <w:rPr>
      <w:rFonts w:eastAsia="宋体"/>
      <w:sz w:val="28"/>
    </w:rPr>
  </w:style>
  <w:style w:type="paragraph" w:styleId="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278</Words>
  <Characters>298</Characters>
  <Lines>0</Lines>
  <Paragraphs>0</Paragraphs>
  <TotalTime>376</TotalTime>
  <ScaleCrop>false</ScaleCrop>
  <LinksUpToDate>false</LinksUpToDate>
  <CharactersWithSpaces>365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2020-03-24T16:35:00Z</dcterms:created>
  <dc:creator>清葵</dc:creator>
  <cp:lastModifiedBy>admin</cp:lastModifiedBy>
  <cp:lastPrinted>2023-08-16T15:56:00Z</cp:lastPrinted>
  <dcterms:modified xsi:type="dcterms:W3CDTF">2024-11-21T02:19:45Z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ribbonExt">
    <vt:lpwstr>{"WPSExtOfficeTab":{"OnGetEnabled":false,"OnGetVisible":false}}</vt:lpwstr>
  </property>
  <property fmtid="{D5CDD505-2E9C-101B-9397-08002B2CF9AE}" pid="4" name="ICV">
    <vt:lpwstr>944BD13E104B46DB8ED73FBD00A35E6A_13</vt:lpwstr>
  </property>
</Properties>
</file>