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B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7C6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25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广东省韶关市武江区养老服务中心建设项目（一期）实施方案（征求意见稿）</w:t>
      </w:r>
    </w:p>
    <w:p w14:paraId="715C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C7C61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积极应对人口老龄化，补齐社会兜底硬件设施短板，进一步改善养老服务基础设施条件，我区谋划实施了韶关市武江区养老服务中心建设项目（一期），拟建成集养老、康复等为一体的综合性养老服务中心，以提升我区养老服务水平，特制定本实施方案。</w:t>
      </w:r>
    </w:p>
    <w:p w14:paraId="331E0E63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lang w:val="en-US" w:eastAsia="zh-CN"/>
        </w:rPr>
        <w:t>项目目标</w:t>
      </w:r>
    </w:p>
    <w:p w14:paraId="7589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广东省韶关市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武江区养老服务中心项目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（一期）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位于武江区龙归镇，立足新发展理念，服务和融入新发展格局，综合考虑康养市场的巨大发展潜力、得天独厚的自然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禀赋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、交通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区位优势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以及当前优越的政策环境，将生态康养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与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乡村振兴有机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合，打造集</w:t>
      </w:r>
      <w:r>
        <w:rPr>
          <w:rFonts w:hint="default" w:ascii="仿宋_GB2312" w:hAnsi="Calibri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养老、康复等为一体的综合性养老服务中心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7C55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二、建设内容</w:t>
      </w:r>
    </w:p>
    <w:p w14:paraId="221F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项目位于龙归镇凤田村村委会西侧，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总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建筑面积为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20391.76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平方米，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规划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用地面积为9814平方米，新建6栋建筑（标准康养楼、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临终关怀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、高端康养楼、医技楼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、供氧室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等）及其连廊和一层地下室，完善设施设备以及广场、停车场、道路、绿化、围墙、门楼等相关附属配套工程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，规划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床位491张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内设武江区中医院分院、老人居室、食堂、洗衣房、娱乐室、棋牌室、办公室、值班室、会议室等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功能区域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其中老人居室内护理床、储物柜、空调、电视、网络一应俱全，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充分满足长者多样化的综合养老需求。</w:t>
      </w:r>
    </w:p>
    <w:p w14:paraId="0EBD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三、部门工作职责</w:t>
      </w:r>
    </w:p>
    <w:p w14:paraId="65A7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区政府办：负责统筹协调各相关部门的工作，确保项目顺利推进。负责与上级部门的沟通联络，及时汇报项目进展情况。组织召开项目推进会，协调解决项目实施过程中遇到的问题和困难。</w:t>
      </w:r>
    </w:p>
    <w:p w14:paraId="1C6E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区发改局：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负责项目的立项审批、投资计划下达以及协调解决项目推进过程中遇到的相关问题。</w:t>
      </w:r>
    </w:p>
    <w:p w14:paraId="1B2EB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区财政局：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负责项目的资金保障工作，确保资金及时到位，并监督资金使用情况，确保专款专用。</w:t>
      </w:r>
    </w:p>
    <w:p w14:paraId="6DB0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区民政局：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项目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实施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一是制定项目实施方案，协调各相关部门，确保项目顺利推进。二是监督项目实施过程，确保各项工作按计划进行。三是负责项目资金的使用和管理，确保资金使用合规合理。四是组织项目验收，确保项目达到预期目标。</w:t>
      </w:r>
    </w:p>
    <w:p w14:paraId="23F51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区自然资源局：负责协调项目的土地审批和规划许可工作，确保项目用地合法合规。协助解决项目实施过程中涉及的土地相关问题。</w:t>
      </w:r>
    </w:p>
    <w:p w14:paraId="38984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区卫健局：确保项目实施过程中医疗资源的合理配置和有效利用。协助解决项目实施过程中涉及的医疗相关问题。</w:t>
      </w:r>
    </w:p>
    <w:p w14:paraId="1325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四、组织保障</w:t>
      </w:r>
    </w:p>
    <w:p w14:paraId="49D0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（一）明确工作机制。</w:t>
      </w:r>
      <w:r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强化各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相关</w:t>
      </w:r>
      <w:r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部门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间</w:t>
      </w:r>
      <w:r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的沟通，协调各项工作的开展和落地。根据项目开展进度，及时召开工作例会，总结工作推进情况，讨论下阶段工作目标，协调解决存在的困难和问题全力推进工作顺利开展。</w:t>
      </w:r>
    </w:p>
    <w:p w14:paraId="291CA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（二）建立协调机制。</w:t>
      </w:r>
      <w:r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以顶层制度设计为引领，点上突破、面上推进，集中各参与部门加大资源倾斜力度，由主要成员单位遴选业务骨干全程跟进项目实施，切实发挥好财政政策引导作用。建立沟通协调机制，明确目标任务、操作步骤、时间节点和责任人，加强财政政策与金融政策的协同，真正撬动更多资源支持</w:t>
      </w:r>
      <w:r>
        <w:rPr>
          <w:rFonts w:hint="eastAsia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项目建设</w:t>
      </w:r>
      <w:r>
        <w:rPr>
          <w:rFonts w:hint="default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AA9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37F90">
                          <w:pPr>
                            <w:pStyle w:val="2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37F90">
                    <w:pPr>
                      <w:pStyle w:val="2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1884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2M2ZDNkYjkxNWEzNzNiMjk5ZmI2NjQyMmZmMmQifQ=="/>
  </w:docVars>
  <w:rsids>
    <w:rsidRoot w:val="06996B5F"/>
    <w:rsid w:val="00A379F7"/>
    <w:rsid w:val="06996B5F"/>
    <w:rsid w:val="09B20CD1"/>
    <w:rsid w:val="13F310AE"/>
    <w:rsid w:val="1EB100C4"/>
    <w:rsid w:val="2C324391"/>
    <w:rsid w:val="2E727D2C"/>
    <w:rsid w:val="495A751A"/>
    <w:rsid w:val="4B3976D7"/>
    <w:rsid w:val="673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firstLine="640" w:firstLineChars="200"/>
      <w:jc w:val="both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1173</Characters>
  <Lines>0</Lines>
  <Paragraphs>0</Paragraphs>
  <TotalTime>10</TotalTime>
  <ScaleCrop>false</ScaleCrop>
  <LinksUpToDate>false</LinksUpToDate>
  <CharactersWithSpaces>1173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2024-05-03T08:33:00Z</dcterms:created>
  <dc:creator>Zhong Pengcheng</dc:creator>
  <cp:lastModifiedBy>翰林小郎君</cp:lastModifiedBy>
  <cp:lastPrinted>2024-12-26T03:50:00Z</cp:lastPrinted>
  <dcterms:modified xsi:type="dcterms:W3CDTF">2024-12-27T07:46:27Z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B065F35D12D64BD6B19246CEEC73546E_13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