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B1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附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" w:eastAsia="zh-CN"/>
        </w:rPr>
        <w:t>2</w:t>
      </w:r>
    </w:p>
    <w:p w14:paraId="3590779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《烈士评定通知书》填写说明</w:t>
      </w:r>
    </w:p>
    <w:p w14:paraId="432AC26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CE47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1.20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月1日后评定为烈士的，均填发《烈士评定通知书》。</w:t>
      </w:r>
    </w:p>
    <w:p w14:paraId="17139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2.省级人民政府评定的烈士，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由各省级人民政府退役军人事务厅（局）统一编号、填发，上冠年份号及省份简称，号码数为6位，按照评定烈士时间由小到大依次编号。如，20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冀烈字第000001号。</w:t>
      </w:r>
    </w:p>
    <w:p w14:paraId="143C3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退役军人事务部评定的烈士，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由褒扬纪念司统一编号、填发，上冠年份号及退役军人事务部简称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（退役），号码数为6位，按照评定烈士时间由小到大依次编号。如，20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25退役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val="zh-CN"/>
        </w:rPr>
        <w:t>烈字第000001号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。</w:t>
      </w:r>
    </w:p>
    <w:p w14:paraId="7F2AD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应急管理部评定的烈士，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由队伍建设局统一编号、填发，上冠年份号、应急管理部简称（应急），号码数为6位，按照评定烈士时间由小到大依次编号。如，20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25应急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烈字第000001号。</w:t>
      </w:r>
    </w:p>
    <w:p w14:paraId="79E4E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军队评定的烈士，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由军队统一编号、烈士的评定机关填发，上冠年份号、军字，号码数为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1至2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位为各部门各单位，第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3至6位为各部门各单位所属单位，第7至12位为发放序号，按照评定烈士时间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由小到大依次编号。如，20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军烈字第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010001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000001号。</w:t>
      </w:r>
    </w:p>
    <w:p w14:paraId="3C818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3.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至少一式两份，一份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按照《烈士评定工作办法》发送至有关县级人民政府退役军人事务局，另一份归入烈士评定档案。属于《烈士评定工作办法》第二十九条、第三十条规定情形的，还应当抄送有关省级人民政府退役军人事务厅（局）。</w:t>
      </w:r>
    </w:p>
    <w:p w14:paraId="61605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全文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采取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A4纸双面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打印，正文应当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参照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党政机关公文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格式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标准，烈士信息表格内各信息项的文字采用楷体编辑。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在褒扬纪念信息管理系统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 w:eastAsia="zh-CN"/>
        </w:rPr>
        <w:t>有关功能模块开发上线前，文书由发文单位自行编辑打印。功能模块上线后，文书由褒扬纪念信息管理系统自动填写生成，供各省级退役军人事务厅（局）和其他具备登录使用系统条件的发文单位下载打印。</w:t>
      </w:r>
    </w:p>
    <w:p w14:paraId="51A25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《烈士评定通知书》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正文中的牺牲原因按照《烈士褒扬条例》或《军人抚恤优待条例》中的评定条件填写；依据1980年《革命烈士褒扬条例》及有关规定追认的烈士，通知书的牺牲原因，按照追认条件填写。</w:t>
      </w:r>
    </w:p>
    <w:p w14:paraId="36507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烈士信息表格中“月基本工资”项仅适用于军队烈士，由评定烈士的军队有关单位填写，评定机关是省级人民政府、退役军人事务部或应急管理部的，不填写。</w:t>
      </w:r>
    </w:p>
    <w:p w14:paraId="3BC8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烈士信息表格中“牺牲情形简要情况”项填写内容应当言简意赅，不得涉及国家或军事秘密。</w:t>
      </w:r>
    </w:p>
    <w:p w14:paraId="52B88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烈士信息表格中“亲属信息”项的人员范围及填写顺序为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zh-CN"/>
        </w:rPr>
        <w:t>烈士的父母（抚养人）、配偶、子女、兄弟姐妹。烈士亲属总人数超出表格预设行数的，可以增加序页并加盖骑缝章。</w:t>
      </w:r>
    </w:p>
    <w:p w14:paraId="76F29133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69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3C200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C200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B5DE7"/>
    <w:rsid w:val="35AA4ED1"/>
    <w:rsid w:val="77D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1050</Characters>
  <Lines>0</Lines>
  <Paragraphs>0</Paragraphs>
  <TotalTime>0</TotalTime>
  <ScaleCrop>false</ScaleCrop>
  <LinksUpToDate>false</LinksUpToDate>
  <CharactersWithSpaces>1050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2025-07-02T02:08:00Z</dcterms:created>
  <dc:creator>WPS_1717489222</dc:creator>
  <cp:lastModifiedBy>HJ</cp:lastModifiedBy>
  <dcterms:modified xsi:type="dcterms:W3CDTF">2025-07-17T02:24:01Z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7B2425565D024DA8823DF2F2CD31FF70_13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