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7E21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0"/>
        <w:jc w:val="center"/>
        <w:textAlignment w:val="auto"/>
        <w:rPr>
          <w:rFonts w:hint="eastAsia" w:ascii="方正小标宋简体" w:hAnsi="方正小标宋简体" w:eastAsia="方正小标宋简体" w:cs="Times New Roman"/>
          <w:i w:val="0"/>
          <w:iCs w:val="0"/>
          <w:caps w:val="0"/>
          <w:color w:val="auto"/>
          <w:spacing w:val="0"/>
          <w:sz w:val="36"/>
          <w:szCs w:val="36"/>
          <w:shd w:val="clear" w:fill="FFFFFF"/>
          <w:lang w:eastAsia="zh-CN"/>
        </w:rPr>
      </w:pPr>
      <w:r>
        <w:rPr>
          <w:rFonts w:hint="eastAsia" w:ascii="方正小标宋简体" w:hAnsi="方正小标宋简体" w:eastAsia="方正小标宋简体" w:cs="Times New Roman"/>
          <w:i w:val="0"/>
          <w:iCs w:val="0"/>
          <w:caps w:val="0"/>
          <w:color w:val="auto"/>
          <w:spacing w:val="0"/>
          <w:sz w:val="36"/>
          <w:szCs w:val="36"/>
          <w:shd w:val="clear" w:fill="FFFFFF"/>
          <w:lang w:eastAsia="zh-CN"/>
        </w:rPr>
        <w:t>《</w:t>
      </w:r>
      <w:r>
        <w:rPr>
          <w:rFonts w:hint="eastAsia" w:ascii="方正小标宋简体" w:hAnsi="方正小标宋简体" w:eastAsia="方正小标宋简体" w:cs="Times New Roman"/>
          <w:i w:val="0"/>
          <w:iCs w:val="0"/>
          <w:caps w:val="0"/>
          <w:color w:val="auto"/>
          <w:spacing w:val="0"/>
          <w:sz w:val="36"/>
          <w:szCs w:val="36"/>
          <w:shd w:val="clear" w:fill="FFFFFF"/>
        </w:rPr>
        <w:t>武江区西河镇</w:t>
      </w:r>
      <w:r>
        <w:rPr>
          <w:rFonts w:hint="eastAsia" w:ascii="方正小标宋简体" w:hAnsi="方正小标宋简体" w:eastAsia="方正小标宋简体" w:cs="Times New Roman"/>
          <w:i w:val="0"/>
          <w:iCs w:val="0"/>
          <w:caps w:val="0"/>
          <w:color w:val="auto"/>
          <w:spacing w:val="0"/>
          <w:sz w:val="36"/>
          <w:szCs w:val="36"/>
          <w:shd w:val="clear" w:fill="FFFFFF"/>
          <w:lang w:val="en-US" w:eastAsia="zh-CN"/>
        </w:rPr>
        <w:t>马屋</w:t>
      </w:r>
      <w:r>
        <w:rPr>
          <w:rFonts w:hint="eastAsia" w:ascii="方正小标宋简体" w:hAnsi="方正小标宋简体" w:eastAsia="方正小标宋简体" w:cs="Times New Roman"/>
          <w:i w:val="0"/>
          <w:iCs w:val="0"/>
          <w:caps w:val="0"/>
          <w:color w:val="auto"/>
          <w:spacing w:val="0"/>
          <w:sz w:val="36"/>
          <w:szCs w:val="36"/>
          <w:shd w:val="clear" w:fill="FFFFFF"/>
        </w:rPr>
        <w:t>村村庄规</w:t>
      </w:r>
      <w:r>
        <w:rPr>
          <w:rFonts w:hint="eastAsia" w:ascii="方正小标宋简体" w:hAnsi="方正小标宋简体" w:eastAsia="方正小标宋简体" w:cs="Times New Roman"/>
          <w:i w:val="0"/>
          <w:iCs w:val="0"/>
          <w:caps w:val="0"/>
          <w:color w:val="auto"/>
          <w:spacing w:val="0"/>
          <w:sz w:val="36"/>
          <w:szCs w:val="36"/>
          <w:shd w:val="clear" w:fill="FFFFFF"/>
          <w:lang w:val="en-US" w:eastAsia="zh-CN"/>
        </w:rPr>
        <w:t>划</w:t>
      </w:r>
      <w:r>
        <w:rPr>
          <w:rFonts w:hint="eastAsia" w:ascii="方正小标宋简体" w:hAnsi="方正小标宋简体" w:eastAsia="方正小标宋简体" w:cs="Times New Roman"/>
          <w:i w:val="0"/>
          <w:iCs w:val="0"/>
          <w:caps w:val="0"/>
          <w:color w:val="auto"/>
          <w:spacing w:val="0"/>
          <w:sz w:val="36"/>
          <w:szCs w:val="36"/>
          <w:shd w:val="clear" w:fill="FFFFFF"/>
        </w:rPr>
        <w:t>（2021-2035年）</w:t>
      </w:r>
      <w:r>
        <w:rPr>
          <w:rFonts w:hint="eastAsia" w:ascii="方正小标宋简体" w:hAnsi="方正小标宋简体" w:eastAsia="方正小标宋简体" w:cs="Times New Roman"/>
          <w:i w:val="0"/>
          <w:iCs w:val="0"/>
          <w:caps w:val="0"/>
          <w:color w:val="auto"/>
          <w:spacing w:val="0"/>
          <w:sz w:val="36"/>
          <w:szCs w:val="36"/>
          <w:shd w:val="clear" w:fill="FFFFFF"/>
          <w:lang w:eastAsia="zh-CN"/>
        </w:rPr>
        <w:t>》</w:t>
      </w:r>
    </w:p>
    <w:p w14:paraId="0E8B11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0"/>
        <w:jc w:val="center"/>
        <w:textAlignment w:val="auto"/>
        <w:rPr>
          <w:rFonts w:hint="eastAsia" w:ascii="方正小标宋简体" w:hAnsi="方正小标宋简体" w:eastAsia="方正小标宋简体" w:cs="Times New Roman"/>
          <w:i w:val="0"/>
          <w:iCs w:val="0"/>
          <w:caps w:val="0"/>
          <w:color w:val="auto"/>
          <w:spacing w:val="0"/>
          <w:sz w:val="36"/>
          <w:szCs w:val="36"/>
          <w:shd w:val="clear" w:fill="FFFFFF"/>
          <w:lang w:val="en-US" w:eastAsia="zh-CN"/>
        </w:rPr>
      </w:pPr>
      <w:bookmarkStart w:id="0" w:name="_GoBack"/>
      <w:bookmarkEnd w:id="0"/>
      <w:r>
        <w:rPr>
          <w:rFonts w:hint="eastAsia" w:ascii="方正小标宋简体" w:hAnsi="方正小标宋简体" w:eastAsia="方正小标宋简体" w:cs="Times New Roman"/>
          <w:i w:val="0"/>
          <w:iCs w:val="0"/>
          <w:caps w:val="0"/>
          <w:color w:val="auto"/>
          <w:spacing w:val="0"/>
          <w:sz w:val="36"/>
          <w:szCs w:val="36"/>
          <w:shd w:val="clear" w:fill="FFFFFF"/>
          <w:lang w:val="en-US" w:eastAsia="zh-CN"/>
        </w:rPr>
        <w:t>（征求意见稿）起草说明</w:t>
      </w:r>
    </w:p>
    <w:p w14:paraId="11D23F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auto"/>
        <w:rPr>
          <w:rFonts w:hint="eastAsia" w:ascii="仿宋_GB2312" w:hAnsi="仿宋_GB2312" w:eastAsia="仿宋_GB2312" w:cs="Times New Roman"/>
          <w:i w:val="0"/>
          <w:iCs w:val="0"/>
          <w:caps w:val="0"/>
          <w:color w:val="auto"/>
          <w:spacing w:val="0"/>
          <w:sz w:val="32"/>
          <w:szCs w:val="32"/>
          <w:shd w:val="clear" w:fill="FFFFFF"/>
        </w:rPr>
      </w:pPr>
    </w:p>
    <w:p w14:paraId="633FB6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right="0" w:firstLine="640" w:firstLineChars="200"/>
        <w:jc w:val="left"/>
        <w:textAlignment w:val="auto"/>
        <w:rPr>
          <w:rFonts w:hint="eastAsia" w:ascii="黑体" w:hAnsi="黑体" w:eastAsia="黑体" w:cs="Times New Roman"/>
          <w:i w:val="0"/>
          <w:iCs w:val="0"/>
          <w:caps w:val="0"/>
          <w:color w:val="auto"/>
          <w:spacing w:val="0"/>
          <w:sz w:val="32"/>
          <w:szCs w:val="32"/>
        </w:rPr>
      </w:pPr>
      <w:r>
        <w:rPr>
          <w:rFonts w:hint="eastAsia" w:ascii="黑体" w:hAnsi="黑体" w:eastAsia="黑体" w:cs="Times New Roman"/>
          <w:i w:val="0"/>
          <w:iCs w:val="0"/>
          <w:caps w:val="0"/>
          <w:color w:val="auto"/>
          <w:spacing w:val="0"/>
          <w:sz w:val="32"/>
          <w:szCs w:val="32"/>
          <w:shd w:val="clear" w:fill="FFFFFF"/>
        </w:rPr>
        <w:t>一、《规划》出台背景</w:t>
      </w:r>
    </w:p>
    <w:p w14:paraId="4EBEFB5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right="0" w:firstLine="640" w:firstLineChars="200"/>
        <w:jc w:val="both"/>
        <w:textAlignment w:val="auto"/>
        <w:rPr>
          <w:rFonts w:hint="eastAsia" w:ascii="仿宋_GB2312" w:hAnsi="仿宋_GB2312" w:eastAsia="仿宋_GB2312" w:cs="Times New Roman"/>
          <w:i w:val="0"/>
          <w:iCs w:val="0"/>
          <w:caps w:val="0"/>
          <w:color w:val="auto"/>
          <w:spacing w:val="0"/>
          <w:sz w:val="32"/>
          <w:szCs w:val="32"/>
          <w:shd w:val="clear" w:fill="FFFFFF"/>
        </w:rPr>
      </w:pPr>
      <w:r>
        <w:rPr>
          <w:rFonts w:hint="eastAsia" w:ascii="仿宋_GB2312" w:hAnsi="仿宋_GB2312" w:eastAsia="仿宋_GB2312" w:cs="Times New Roman"/>
          <w:i w:val="0"/>
          <w:iCs w:val="0"/>
          <w:caps w:val="0"/>
          <w:color w:val="auto"/>
          <w:spacing w:val="0"/>
          <w:sz w:val="32"/>
          <w:szCs w:val="32"/>
          <w:shd w:val="clear" w:fill="FFFFFF"/>
        </w:rPr>
        <w:t>为贯彻落实国家乡村振兴战略及省、市关于村庄规划的工作部署，韶关市武江区西河镇人民政府组织编制了</w:t>
      </w:r>
      <w:r>
        <w:rPr>
          <w:rFonts w:hint="eastAsia" w:ascii="仿宋_GB2312" w:hAnsi="仿宋_GB2312" w:eastAsia="仿宋_GB2312" w:cs="Times New Roman"/>
          <w:i w:val="0"/>
          <w:iCs w:val="0"/>
          <w:caps w:val="0"/>
          <w:color w:val="auto"/>
          <w:spacing w:val="0"/>
          <w:sz w:val="32"/>
          <w:szCs w:val="32"/>
          <w:shd w:val="clear" w:fill="FFFFFF"/>
          <w:lang w:val="en-US" w:eastAsia="zh-CN"/>
        </w:rPr>
        <w:t>《武江区西河镇马屋村村庄规划（2021-2035年）》</w:t>
      </w:r>
      <w:r>
        <w:rPr>
          <w:rFonts w:hint="eastAsia" w:ascii="仿宋_GB2312" w:hAnsi="仿宋_GB2312" w:eastAsia="仿宋_GB2312" w:cs="Times New Roman"/>
          <w:i w:val="0"/>
          <w:iCs w:val="0"/>
          <w:caps w:val="0"/>
          <w:color w:val="auto"/>
          <w:spacing w:val="0"/>
          <w:sz w:val="32"/>
          <w:szCs w:val="32"/>
          <w:shd w:val="clear" w:fill="FFFFFF"/>
        </w:rPr>
        <w:t>（简称《规划》）。</w:t>
      </w:r>
    </w:p>
    <w:p w14:paraId="58942C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right="0" w:firstLine="640" w:firstLineChars="200"/>
        <w:jc w:val="both"/>
        <w:textAlignment w:val="auto"/>
        <w:rPr>
          <w:rFonts w:hint="eastAsia" w:ascii="仿宋_GB2312" w:hAnsi="仿宋_GB2312" w:eastAsia="仿宋_GB2312" w:cs="Times New Roman"/>
          <w:i w:val="0"/>
          <w:iCs w:val="0"/>
          <w:caps w:val="0"/>
          <w:color w:val="auto"/>
          <w:spacing w:val="0"/>
          <w:sz w:val="32"/>
          <w:szCs w:val="32"/>
          <w:shd w:val="clear" w:fill="FFFFFF"/>
        </w:rPr>
      </w:pPr>
      <w:r>
        <w:rPr>
          <w:rFonts w:hint="eastAsia" w:ascii="仿宋_GB2312" w:hAnsi="仿宋_GB2312" w:eastAsia="仿宋_GB2312" w:cs="Times New Roman"/>
          <w:i w:val="0"/>
          <w:iCs w:val="0"/>
          <w:caps w:val="0"/>
          <w:color w:val="auto"/>
          <w:spacing w:val="0"/>
          <w:sz w:val="32"/>
          <w:szCs w:val="32"/>
          <w:shd w:val="clear" w:fill="FFFFFF"/>
        </w:rPr>
        <w:t>近年来，随着国家层面乡村振兴战略的深入实施，2017年党的十九大将乡村振兴确立为国家战略，2018年至2022年间国务院</w:t>
      </w:r>
      <w:r>
        <w:rPr>
          <w:rFonts w:hint="eastAsia" w:ascii="仿宋_GB2312" w:hAnsi="仿宋_GB2312" w:eastAsia="仿宋_GB2312" w:cs="Times New Roman"/>
          <w:i w:val="0"/>
          <w:iCs w:val="0"/>
          <w:caps w:val="0"/>
          <w:color w:val="auto"/>
          <w:spacing w:val="0"/>
          <w:sz w:val="32"/>
          <w:szCs w:val="32"/>
          <w:shd w:val="clear" w:fill="FFFFFF"/>
          <w:lang w:val="en-US" w:eastAsia="zh-CN"/>
        </w:rPr>
        <w:t>与各部门</w:t>
      </w:r>
      <w:r>
        <w:rPr>
          <w:rFonts w:hint="eastAsia" w:ascii="仿宋_GB2312" w:hAnsi="仿宋_GB2312" w:eastAsia="仿宋_GB2312" w:cs="Times New Roman"/>
          <w:i w:val="0"/>
          <w:iCs w:val="0"/>
          <w:caps w:val="0"/>
          <w:color w:val="auto"/>
          <w:spacing w:val="0"/>
          <w:sz w:val="32"/>
          <w:szCs w:val="32"/>
          <w:shd w:val="clear" w:fill="FFFFFF"/>
        </w:rPr>
        <w:t>连续下发多个文件，从农业发展、耕地保护、乡村治理等方面作出系统部署。</w:t>
      </w:r>
      <w:r>
        <w:rPr>
          <w:rFonts w:hint="eastAsia" w:ascii="仿宋_GB2312" w:hAnsi="仿宋_GB2312" w:eastAsia="仿宋_GB2312" w:cs="Times New Roman"/>
          <w:i w:val="0"/>
          <w:iCs w:val="0"/>
          <w:caps w:val="0"/>
          <w:color w:val="auto"/>
          <w:spacing w:val="0"/>
          <w:sz w:val="32"/>
          <w:szCs w:val="32"/>
          <w:shd w:val="clear" w:fill="FFFFFF"/>
          <w:lang w:val="en-US" w:eastAsia="zh-CN"/>
        </w:rPr>
        <w:t>根据</w:t>
      </w:r>
      <w:r>
        <w:rPr>
          <w:rFonts w:hint="eastAsia" w:ascii="仿宋_GB2312" w:hAnsi="仿宋_GB2312" w:eastAsia="仿宋_GB2312" w:cs="Times New Roman"/>
          <w:i w:val="0"/>
          <w:iCs w:val="0"/>
          <w:caps w:val="0"/>
          <w:color w:val="auto"/>
          <w:spacing w:val="0"/>
          <w:sz w:val="32"/>
          <w:szCs w:val="32"/>
          <w:shd w:val="clear" w:fill="FFFFFF"/>
        </w:rPr>
        <w:t>《自然资源部办公厅关于加强村庄规划促进乡村振兴的通知》《广东省村庄规划全面优化提升三年行动计划》《中共广东省委广东省人民政府关于做好2022年全面推进乡村振兴重点工作的实施意见》</w:t>
      </w:r>
      <w:r>
        <w:rPr>
          <w:rFonts w:hint="eastAsia" w:ascii="仿宋_GB2312" w:hAnsi="仿宋_GB2312" w:eastAsia="仿宋_GB2312" w:cs="Times New Roman"/>
          <w:i w:val="0"/>
          <w:iCs w:val="0"/>
          <w:caps w:val="0"/>
          <w:color w:val="auto"/>
          <w:spacing w:val="0"/>
          <w:sz w:val="32"/>
          <w:szCs w:val="32"/>
          <w:shd w:val="clear" w:fill="FFFFFF"/>
          <w:lang w:val="en-US" w:eastAsia="zh-CN"/>
        </w:rPr>
        <w:t>《中共广东省委关于实施“百县干镇万村高质量发展工程”促进城乡区域协调发展的决定》《广东省村庄规划编制技术指南(试行)》等有关要求</w:t>
      </w:r>
      <w:r>
        <w:rPr>
          <w:rFonts w:hint="eastAsia" w:ascii="仿宋_GB2312" w:hAnsi="仿宋_GB2312" w:eastAsia="仿宋_GB2312" w:cs="Times New Roman"/>
          <w:i w:val="0"/>
          <w:iCs w:val="0"/>
          <w:caps w:val="0"/>
          <w:color w:val="auto"/>
          <w:spacing w:val="0"/>
          <w:sz w:val="32"/>
          <w:szCs w:val="32"/>
          <w:shd w:val="clear" w:fill="FFFFFF"/>
        </w:rPr>
        <w:t>，</w:t>
      </w:r>
      <w:r>
        <w:rPr>
          <w:rFonts w:hint="eastAsia" w:ascii="仿宋_GB2312" w:hAnsi="仿宋_GB2312" w:eastAsia="仿宋_GB2312" w:cs="Times New Roman"/>
          <w:i w:val="0"/>
          <w:iCs w:val="0"/>
          <w:caps w:val="0"/>
          <w:color w:val="auto"/>
          <w:spacing w:val="0"/>
          <w:sz w:val="32"/>
          <w:szCs w:val="32"/>
          <w:shd w:val="clear" w:fill="FFFFFF"/>
          <w:lang w:val="en-US" w:eastAsia="zh-CN"/>
        </w:rPr>
        <w:t>文件明确</w:t>
      </w:r>
      <w:r>
        <w:rPr>
          <w:rFonts w:hint="eastAsia" w:ascii="仿宋_GB2312" w:hAnsi="仿宋_GB2312" w:eastAsia="仿宋_GB2312" w:cs="Times New Roman"/>
          <w:i w:val="0"/>
          <w:iCs w:val="0"/>
          <w:caps w:val="0"/>
          <w:color w:val="auto"/>
          <w:spacing w:val="0"/>
          <w:sz w:val="32"/>
          <w:szCs w:val="32"/>
          <w:shd w:val="clear" w:fill="FFFFFF"/>
        </w:rPr>
        <w:t>了村庄规划编制内容、优化提升目标和乡村振兴示范带建设要求。韶关市围绕</w:t>
      </w:r>
      <w:r>
        <w:rPr>
          <w:rFonts w:hint="eastAsia" w:ascii="仿宋_GB2312" w:hAnsi="仿宋_GB2312" w:eastAsia="仿宋_GB2312" w:cs="Times New Roman"/>
          <w:i w:val="0"/>
          <w:iCs w:val="0"/>
          <w:caps w:val="0"/>
          <w:color w:val="auto"/>
          <w:spacing w:val="0"/>
          <w:sz w:val="32"/>
          <w:szCs w:val="32"/>
          <w:shd w:val="clear" w:fill="FFFFFF"/>
          <w:lang w:eastAsia="zh-CN"/>
        </w:rPr>
        <w:t>《</w:t>
      </w:r>
      <w:r>
        <w:rPr>
          <w:rFonts w:hint="eastAsia" w:ascii="仿宋_GB2312" w:hAnsi="仿宋_GB2312" w:eastAsia="仿宋_GB2312" w:cs="Times New Roman"/>
          <w:i w:val="0"/>
          <w:iCs w:val="0"/>
          <w:caps w:val="0"/>
          <w:color w:val="auto"/>
          <w:spacing w:val="0"/>
          <w:sz w:val="32"/>
          <w:szCs w:val="32"/>
          <w:shd w:val="clear" w:fill="FFFFFF"/>
        </w:rPr>
        <w:t>自然资源保护与开发“十四五”规划</w:t>
      </w:r>
      <w:r>
        <w:rPr>
          <w:rFonts w:hint="eastAsia" w:ascii="仿宋_GB2312" w:hAnsi="仿宋_GB2312" w:eastAsia="仿宋_GB2312" w:cs="Times New Roman"/>
          <w:i w:val="0"/>
          <w:iCs w:val="0"/>
          <w:caps w:val="0"/>
          <w:color w:val="auto"/>
          <w:spacing w:val="0"/>
          <w:sz w:val="32"/>
          <w:szCs w:val="32"/>
          <w:shd w:val="clear" w:fill="FFFFFF"/>
          <w:lang w:eastAsia="zh-CN"/>
        </w:rPr>
        <w:t>》</w:t>
      </w:r>
      <w:r>
        <w:rPr>
          <w:rFonts w:hint="eastAsia" w:ascii="仿宋_GB2312" w:hAnsi="仿宋_GB2312" w:eastAsia="仿宋_GB2312" w:cs="Times New Roman"/>
          <w:i w:val="0"/>
          <w:iCs w:val="0"/>
          <w:caps w:val="0"/>
          <w:color w:val="auto"/>
          <w:spacing w:val="0"/>
          <w:sz w:val="32"/>
          <w:szCs w:val="32"/>
          <w:shd w:val="clear" w:fill="FFFFFF"/>
        </w:rPr>
        <w:t>，部署了国土空间用途管制、生态保护修复、粮食安全保障等七大任务，为村庄规划提供了具体指引。</w:t>
      </w:r>
    </w:p>
    <w:p w14:paraId="1944106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right="0" w:firstLine="640" w:firstLineChars="200"/>
        <w:jc w:val="both"/>
        <w:textAlignment w:val="auto"/>
        <w:rPr>
          <w:rFonts w:hint="eastAsia" w:ascii="仿宋_GB2312" w:hAnsi="仿宋_GB2312" w:eastAsia="仿宋_GB2312" w:cs="Times New Roman"/>
          <w:i w:val="0"/>
          <w:iCs w:val="0"/>
          <w:caps w:val="0"/>
          <w:color w:val="auto"/>
          <w:spacing w:val="0"/>
          <w:sz w:val="32"/>
          <w:szCs w:val="32"/>
          <w:shd w:val="clear" w:fill="FFFFFF"/>
        </w:rPr>
      </w:pPr>
      <w:r>
        <w:rPr>
          <w:rFonts w:hint="eastAsia" w:ascii="仿宋_GB2312" w:hAnsi="仿宋_GB2312" w:eastAsia="仿宋_GB2312" w:cs="Times New Roman"/>
          <w:i w:val="0"/>
          <w:iCs w:val="0"/>
          <w:caps w:val="0"/>
          <w:color w:val="auto"/>
          <w:spacing w:val="0"/>
          <w:sz w:val="32"/>
          <w:szCs w:val="32"/>
          <w:shd w:val="clear" w:fill="FFFFFF"/>
        </w:rPr>
        <w:t>在上述背景下，本次村庄规划立足</w:t>
      </w:r>
      <w:r>
        <w:rPr>
          <w:rFonts w:hint="eastAsia" w:ascii="仿宋_GB2312" w:hAnsi="仿宋_GB2312" w:eastAsia="仿宋_GB2312" w:cs="Times New Roman"/>
          <w:i w:val="0"/>
          <w:iCs w:val="0"/>
          <w:caps w:val="0"/>
          <w:color w:val="auto"/>
          <w:spacing w:val="0"/>
          <w:sz w:val="32"/>
          <w:szCs w:val="32"/>
          <w:shd w:val="clear" w:fill="FFFFFF"/>
          <w:lang w:val="en-US" w:eastAsia="zh-CN"/>
        </w:rPr>
        <w:t>马屋</w:t>
      </w:r>
      <w:r>
        <w:rPr>
          <w:rFonts w:hint="eastAsia" w:ascii="仿宋_GB2312" w:hAnsi="仿宋_GB2312" w:eastAsia="仿宋_GB2312" w:cs="Times New Roman"/>
          <w:i w:val="0"/>
          <w:iCs w:val="0"/>
          <w:caps w:val="0"/>
          <w:color w:val="auto"/>
          <w:spacing w:val="0"/>
          <w:sz w:val="32"/>
          <w:szCs w:val="32"/>
          <w:shd w:val="clear" w:fill="FFFFFF"/>
        </w:rPr>
        <w:t>村实际，统筹考虑村庄发展目标、生态保护、耕地保护、基础设施布局、产业发展空间、农房建设等关键内容，旨在通过科学规划促进乡村振兴战略在</w:t>
      </w:r>
      <w:r>
        <w:rPr>
          <w:rFonts w:hint="eastAsia" w:ascii="仿宋_GB2312" w:hAnsi="仿宋_GB2312" w:eastAsia="仿宋_GB2312" w:cs="Times New Roman"/>
          <w:i w:val="0"/>
          <w:iCs w:val="0"/>
          <w:caps w:val="0"/>
          <w:color w:val="auto"/>
          <w:spacing w:val="0"/>
          <w:sz w:val="32"/>
          <w:szCs w:val="32"/>
          <w:shd w:val="clear" w:fill="FFFFFF"/>
          <w:lang w:val="en-US" w:eastAsia="zh-CN"/>
        </w:rPr>
        <w:t>村庄</w:t>
      </w:r>
      <w:r>
        <w:rPr>
          <w:rFonts w:hint="eastAsia" w:ascii="仿宋_GB2312" w:hAnsi="仿宋_GB2312" w:eastAsia="仿宋_GB2312" w:cs="Times New Roman"/>
          <w:i w:val="0"/>
          <w:iCs w:val="0"/>
          <w:caps w:val="0"/>
          <w:color w:val="auto"/>
          <w:spacing w:val="0"/>
          <w:sz w:val="32"/>
          <w:szCs w:val="32"/>
          <w:shd w:val="clear" w:fill="FFFFFF"/>
        </w:rPr>
        <w:t>的落地实施，实现从“村庄规划底图”到“乡村振兴蓝图”的有效转化。　　</w:t>
      </w:r>
    </w:p>
    <w:p w14:paraId="15AD2E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right="0" w:firstLine="640" w:firstLineChars="200"/>
        <w:jc w:val="left"/>
        <w:textAlignment w:val="auto"/>
        <w:rPr>
          <w:rFonts w:hint="eastAsia" w:ascii="黑体" w:hAnsi="黑体" w:eastAsia="黑体" w:cs="Times New Roman"/>
          <w:i w:val="0"/>
          <w:iCs w:val="0"/>
          <w:caps w:val="0"/>
          <w:color w:val="auto"/>
          <w:spacing w:val="0"/>
          <w:sz w:val="32"/>
          <w:szCs w:val="32"/>
          <w:shd w:val="clear" w:fill="FFFFFF"/>
        </w:rPr>
      </w:pPr>
      <w:r>
        <w:rPr>
          <w:rFonts w:hint="eastAsia" w:ascii="黑体" w:hAnsi="黑体" w:eastAsia="黑体" w:cs="Times New Roman"/>
          <w:i w:val="0"/>
          <w:iCs w:val="0"/>
          <w:caps w:val="0"/>
          <w:color w:val="auto"/>
          <w:spacing w:val="0"/>
          <w:sz w:val="32"/>
          <w:szCs w:val="32"/>
          <w:shd w:val="clear" w:fill="FFFFFF"/>
        </w:rPr>
        <w:t>二、《规划》定位</w:t>
      </w:r>
    </w:p>
    <w:p w14:paraId="7F774D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auto"/>
        <w:rPr>
          <w:rFonts w:hint="eastAsia" w:ascii="仿宋_GB2312" w:hAnsi="仿宋_GB2312" w:eastAsia="仿宋_GB2312" w:cs="Times New Roman"/>
          <w:i w:val="0"/>
          <w:iCs w:val="0"/>
          <w:caps w:val="0"/>
          <w:color w:val="auto"/>
          <w:spacing w:val="0"/>
          <w:sz w:val="32"/>
          <w:szCs w:val="32"/>
          <w:shd w:val="clear" w:fill="FFFFFF"/>
        </w:rPr>
      </w:pPr>
      <w:r>
        <w:rPr>
          <w:rFonts w:hint="eastAsia" w:ascii="仿宋_GB2312" w:hAnsi="仿宋_GB2312" w:eastAsia="仿宋_GB2312" w:cs="Times New Roman"/>
          <w:i w:val="0"/>
          <w:iCs w:val="0"/>
          <w:caps w:val="0"/>
          <w:color w:val="auto"/>
          <w:spacing w:val="0"/>
          <w:sz w:val="32"/>
          <w:szCs w:val="32"/>
          <w:shd w:val="clear" w:fill="FFFFFF"/>
        </w:rPr>
        <w:t>　　根据《国家乡村振兴战略规划 (2018-2022年)》提出的分类推进乡村发展的内容，</w:t>
      </w:r>
      <w:r>
        <w:rPr>
          <w:rFonts w:hint="eastAsia" w:ascii="仿宋_GB2312" w:hAnsi="仿宋_GB2312" w:eastAsia="仿宋_GB2312" w:cs="Times New Roman"/>
          <w:i w:val="0"/>
          <w:iCs w:val="0"/>
          <w:caps w:val="0"/>
          <w:color w:val="auto"/>
          <w:spacing w:val="0"/>
          <w:sz w:val="32"/>
          <w:szCs w:val="32"/>
          <w:shd w:val="clear" w:fill="FFFFFF"/>
          <w:lang w:val="en-US" w:eastAsia="zh-CN"/>
        </w:rPr>
        <w:t>马屋</w:t>
      </w:r>
      <w:r>
        <w:rPr>
          <w:rFonts w:hint="eastAsia" w:ascii="仿宋_GB2312" w:hAnsi="仿宋_GB2312" w:eastAsia="仿宋_GB2312" w:cs="Times New Roman"/>
          <w:i w:val="0"/>
          <w:iCs w:val="0"/>
          <w:caps w:val="0"/>
          <w:color w:val="auto"/>
          <w:spacing w:val="0"/>
          <w:sz w:val="32"/>
          <w:szCs w:val="32"/>
          <w:shd w:val="clear" w:fill="FFFFFF"/>
        </w:rPr>
        <w:t>村的发展现状、区位条件、现有的产业基础及自然景观资源，综合分析，</w:t>
      </w:r>
      <w:r>
        <w:rPr>
          <w:rFonts w:hint="eastAsia" w:ascii="仿宋_GB2312" w:hAnsi="仿宋_GB2312" w:eastAsia="仿宋_GB2312" w:cs="Times New Roman"/>
          <w:i w:val="0"/>
          <w:iCs w:val="0"/>
          <w:caps w:val="0"/>
          <w:color w:val="auto"/>
          <w:spacing w:val="0"/>
          <w:sz w:val="32"/>
          <w:szCs w:val="32"/>
          <w:shd w:val="clear" w:fill="FFFFFF"/>
          <w:lang w:val="en-US" w:eastAsia="zh-CN"/>
        </w:rPr>
        <w:t>马屋</w:t>
      </w:r>
      <w:r>
        <w:rPr>
          <w:rFonts w:hint="eastAsia" w:ascii="仿宋_GB2312" w:hAnsi="仿宋_GB2312" w:eastAsia="仿宋_GB2312" w:cs="Times New Roman"/>
          <w:i w:val="0"/>
          <w:iCs w:val="0"/>
          <w:caps w:val="0"/>
          <w:color w:val="auto"/>
          <w:spacing w:val="0"/>
          <w:sz w:val="32"/>
          <w:szCs w:val="32"/>
          <w:shd w:val="clear" w:fill="FFFFFF"/>
        </w:rPr>
        <w:t>村属于</w:t>
      </w:r>
    </w:p>
    <w:p w14:paraId="6A63A37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auto"/>
        <w:rPr>
          <w:rFonts w:hint="eastAsia" w:ascii="仿宋_GB2312" w:hAnsi="仿宋_GB2312" w:eastAsia="仿宋_GB2312" w:cs="Times New Roman"/>
          <w:i w:val="0"/>
          <w:iCs w:val="0"/>
          <w:caps w:val="0"/>
          <w:color w:val="auto"/>
          <w:spacing w:val="0"/>
          <w:sz w:val="32"/>
          <w:szCs w:val="32"/>
          <w:shd w:val="clear" w:fill="FFFFFF"/>
        </w:rPr>
      </w:pPr>
      <w:r>
        <w:rPr>
          <w:rFonts w:hint="eastAsia" w:ascii="仿宋_GB2312" w:hAnsi="仿宋_GB2312" w:eastAsia="仿宋_GB2312" w:cs="Times New Roman"/>
          <w:i w:val="0"/>
          <w:iCs w:val="0"/>
          <w:caps w:val="0"/>
          <w:color w:val="auto"/>
          <w:spacing w:val="0"/>
          <w:sz w:val="32"/>
          <w:szCs w:val="32"/>
          <w:shd w:val="clear" w:fill="FFFFFF"/>
        </w:rPr>
        <w:t>集聚提升类村庄。</w:t>
      </w:r>
    </w:p>
    <w:p w14:paraId="2DA979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right="0" w:firstLine="640" w:firstLineChars="200"/>
        <w:jc w:val="left"/>
        <w:textAlignment w:val="auto"/>
        <w:rPr>
          <w:rFonts w:hint="eastAsia" w:ascii="黑体" w:hAnsi="黑体" w:eastAsia="黑体" w:cs="Times New Roman"/>
          <w:i w:val="0"/>
          <w:iCs w:val="0"/>
          <w:caps w:val="0"/>
          <w:color w:val="auto"/>
          <w:spacing w:val="0"/>
          <w:sz w:val="32"/>
          <w:szCs w:val="32"/>
          <w:shd w:val="clear" w:fill="FFFFFF"/>
        </w:rPr>
      </w:pPr>
      <w:r>
        <w:rPr>
          <w:rFonts w:hint="eastAsia" w:ascii="黑体" w:hAnsi="黑体" w:eastAsia="黑体" w:cs="Times New Roman"/>
          <w:i w:val="0"/>
          <w:iCs w:val="0"/>
          <w:caps w:val="0"/>
          <w:color w:val="auto"/>
          <w:spacing w:val="0"/>
          <w:sz w:val="32"/>
          <w:szCs w:val="32"/>
          <w:shd w:val="clear" w:fill="FFFFFF"/>
        </w:rPr>
        <w:t>三、《规划》范围与期限</w:t>
      </w:r>
    </w:p>
    <w:p w14:paraId="5E2608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auto"/>
        <w:rPr>
          <w:rFonts w:hint="eastAsia" w:ascii="仿宋_GB2312" w:hAnsi="仿宋_GB2312" w:eastAsia="仿宋_GB2312" w:cs="Times New Roman"/>
          <w:i w:val="0"/>
          <w:iCs w:val="0"/>
          <w:caps w:val="0"/>
          <w:color w:val="auto"/>
          <w:spacing w:val="0"/>
          <w:sz w:val="32"/>
          <w:szCs w:val="32"/>
        </w:rPr>
      </w:pPr>
      <w:r>
        <w:rPr>
          <w:rFonts w:hint="eastAsia" w:ascii="仿宋_GB2312" w:hAnsi="仿宋_GB2312" w:eastAsia="仿宋_GB2312" w:cs="Times New Roman"/>
          <w:i w:val="0"/>
          <w:iCs w:val="0"/>
          <w:caps w:val="0"/>
          <w:color w:val="auto"/>
          <w:spacing w:val="0"/>
          <w:sz w:val="32"/>
          <w:szCs w:val="32"/>
          <w:shd w:val="clear" w:fill="FFFFFF"/>
        </w:rPr>
        <w:t>　　本次规划的范围为武江区西河镇</w:t>
      </w:r>
      <w:r>
        <w:rPr>
          <w:rFonts w:hint="eastAsia" w:ascii="仿宋_GB2312" w:hAnsi="仿宋_GB2312" w:eastAsia="仿宋_GB2312" w:cs="Times New Roman"/>
          <w:i w:val="0"/>
          <w:iCs w:val="0"/>
          <w:caps w:val="0"/>
          <w:color w:val="auto"/>
          <w:spacing w:val="0"/>
          <w:sz w:val="32"/>
          <w:szCs w:val="32"/>
          <w:shd w:val="clear" w:fill="FFFFFF"/>
          <w:lang w:val="en-US" w:eastAsia="zh-CN"/>
        </w:rPr>
        <w:t>马屋</w:t>
      </w:r>
      <w:r>
        <w:rPr>
          <w:rFonts w:hint="eastAsia" w:ascii="仿宋_GB2312" w:hAnsi="仿宋_GB2312" w:eastAsia="仿宋_GB2312" w:cs="Times New Roman"/>
          <w:i w:val="0"/>
          <w:iCs w:val="0"/>
          <w:caps w:val="0"/>
          <w:color w:val="auto"/>
          <w:spacing w:val="0"/>
          <w:sz w:val="32"/>
          <w:szCs w:val="32"/>
          <w:shd w:val="clear" w:fill="FFFFFF"/>
        </w:rPr>
        <w:t>村行政村域，面积约为4</w:t>
      </w:r>
      <w:r>
        <w:rPr>
          <w:rFonts w:hint="eastAsia" w:ascii="仿宋_GB2312" w:hAnsi="仿宋_GB2312" w:eastAsia="仿宋_GB2312" w:cs="Times New Roman"/>
          <w:i w:val="0"/>
          <w:iCs w:val="0"/>
          <w:caps w:val="0"/>
          <w:color w:val="auto"/>
          <w:spacing w:val="0"/>
          <w:sz w:val="32"/>
          <w:szCs w:val="32"/>
          <w:shd w:val="clear" w:fill="FFFFFF"/>
          <w:lang w:val="en-US" w:eastAsia="zh-CN"/>
        </w:rPr>
        <w:t>89.35</w:t>
      </w:r>
      <w:r>
        <w:rPr>
          <w:rFonts w:hint="eastAsia" w:ascii="仿宋_GB2312" w:hAnsi="仿宋_GB2312" w:eastAsia="仿宋_GB2312" w:cs="Times New Roman"/>
          <w:i w:val="0"/>
          <w:iCs w:val="0"/>
          <w:caps w:val="0"/>
          <w:color w:val="auto"/>
          <w:spacing w:val="0"/>
          <w:sz w:val="32"/>
          <w:szCs w:val="32"/>
          <w:shd w:val="clear" w:fill="FFFFFF"/>
        </w:rPr>
        <w:t>公顷。本次规划期限为2021-2035年，其中，近期至2025年，远期至2035年。</w:t>
      </w:r>
    </w:p>
    <w:p w14:paraId="1FD55369">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right="0" w:firstLine="640" w:firstLineChars="200"/>
        <w:jc w:val="left"/>
        <w:textAlignment w:val="auto"/>
        <w:rPr>
          <w:rFonts w:hint="eastAsia" w:ascii="黑体" w:hAnsi="黑体" w:eastAsia="黑体" w:cs="Times New Roman"/>
          <w:i w:val="0"/>
          <w:iCs w:val="0"/>
          <w:caps w:val="0"/>
          <w:color w:val="auto"/>
          <w:spacing w:val="0"/>
          <w:sz w:val="32"/>
          <w:szCs w:val="32"/>
          <w:shd w:val="clear" w:fill="FFFFFF"/>
        </w:rPr>
      </w:pPr>
      <w:r>
        <w:rPr>
          <w:rFonts w:hint="eastAsia" w:ascii="黑体" w:hAnsi="黑体" w:eastAsia="黑体" w:cs="Times New Roman"/>
          <w:i w:val="0"/>
          <w:iCs w:val="0"/>
          <w:caps w:val="0"/>
          <w:color w:val="auto"/>
          <w:spacing w:val="0"/>
          <w:sz w:val="32"/>
          <w:szCs w:val="32"/>
          <w:shd w:val="clear" w:fill="FFFFFF"/>
        </w:rPr>
        <w:t>《规划》主要内容</w:t>
      </w:r>
    </w:p>
    <w:p w14:paraId="3AC5CED4">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Chars="200" w:right="0" w:rightChars="0"/>
        <w:jc w:val="left"/>
        <w:textAlignment w:val="auto"/>
        <w:rPr>
          <w:rFonts w:hint="eastAsia" w:ascii="仿宋_GB2312" w:hAnsi="仿宋_GB2312" w:eastAsia="仿宋_GB2312" w:cs="Times New Roman"/>
          <w:i w:val="0"/>
          <w:iCs w:val="0"/>
          <w:caps w:val="0"/>
          <w:color w:val="auto"/>
          <w:spacing w:val="0"/>
          <w:sz w:val="32"/>
          <w:szCs w:val="32"/>
        </w:rPr>
      </w:pPr>
      <w:r>
        <w:rPr>
          <w:rFonts w:hint="eastAsia" w:ascii="仿宋_GB2312" w:hAnsi="仿宋_GB2312" w:eastAsia="仿宋_GB2312" w:cs="Times New Roman"/>
          <w:i w:val="0"/>
          <w:iCs w:val="0"/>
          <w:caps w:val="0"/>
          <w:color w:val="auto"/>
          <w:spacing w:val="0"/>
          <w:sz w:val="32"/>
          <w:szCs w:val="32"/>
          <w:shd w:val="clear" w:fill="FFFFFF"/>
        </w:rPr>
        <w:t>《规划》文本分为</w:t>
      </w:r>
      <w:r>
        <w:rPr>
          <w:rFonts w:hint="eastAsia" w:ascii="仿宋_GB2312" w:hAnsi="仿宋_GB2312" w:eastAsia="仿宋_GB2312" w:cs="Times New Roman"/>
          <w:i w:val="0"/>
          <w:iCs w:val="0"/>
          <w:caps w:val="0"/>
          <w:color w:val="auto"/>
          <w:spacing w:val="0"/>
          <w:sz w:val="32"/>
          <w:szCs w:val="32"/>
          <w:shd w:val="clear" w:fill="FFFFFF"/>
          <w:lang w:val="en-US" w:eastAsia="zh-CN"/>
        </w:rPr>
        <w:t>七</w:t>
      </w:r>
      <w:r>
        <w:rPr>
          <w:rFonts w:hint="eastAsia" w:ascii="仿宋_GB2312" w:hAnsi="仿宋_GB2312" w:eastAsia="仿宋_GB2312" w:cs="Times New Roman"/>
          <w:i w:val="0"/>
          <w:iCs w:val="0"/>
          <w:caps w:val="0"/>
          <w:color w:val="auto"/>
          <w:spacing w:val="0"/>
          <w:sz w:val="32"/>
          <w:szCs w:val="32"/>
          <w:shd w:val="clear" w:fill="FFFFFF"/>
        </w:rPr>
        <w:t>章：</w:t>
      </w:r>
    </w:p>
    <w:p w14:paraId="292DB85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right="0" w:firstLine="540"/>
        <w:jc w:val="left"/>
        <w:textAlignment w:val="auto"/>
        <w:rPr>
          <w:rStyle w:val="9"/>
          <w:rFonts w:hint="eastAsia" w:ascii="仿宋_GB2312" w:hAnsi="仿宋_GB2312" w:eastAsia="仿宋_GB2312" w:cs="Times New Roman"/>
          <w:b w:val="0"/>
          <w:bCs w:val="0"/>
          <w:i w:val="0"/>
          <w:iCs w:val="0"/>
          <w:caps w:val="0"/>
          <w:color w:val="auto"/>
          <w:spacing w:val="0"/>
          <w:sz w:val="32"/>
          <w:szCs w:val="32"/>
          <w:shd w:val="clear" w:fill="FFFFFF"/>
        </w:rPr>
      </w:pPr>
      <w:r>
        <w:rPr>
          <w:rStyle w:val="9"/>
          <w:rFonts w:hint="eastAsia" w:ascii="仿宋_GB2312" w:hAnsi="仿宋_GB2312" w:eastAsia="仿宋_GB2312" w:cs="Times New Roman"/>
          <w:b w:val="0"/>
          <w:bCs w:val="0"/>
          <w:i w:val="0"/>
          <w:iCs w:val="0"/>
          <w:caps w:val="0"/>
          <w:color w:val="auto"/>
          <w:spacing w:val="0"/>
          <w:sz w:val="32"/>
          <w:szCs w:val="32"/>
          <w:shd w:val="clear" w:fill="FFFFFF"/>
        </w:rPr>
        <w:t>第一章 规划总则：明确规划背景、范围期限、原则依据及技术路线。</w:t>
      </w:r>
    </w:p>
    <w:p w14:paraId="3F342A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right="0" w:firstLine="540"/>
        <w:jc w:val="left"/>
        <w:textAlignment w:val="auto"/>
        <w:rPr>
          <w:rStyle w:val="9"/>
          <w:rFonts w:hint="eastAsia" w:ascii="仿宋_GB2312" w:hAnsi="仿宋_GB2312" w:eastAsia="仿宋_GB2312" w:cs="Times New Roman"/>
          <w:b w:val="0"/>
          <w:bCs w:val="0"/>
          <w:i w:val="0"/>
          <w:iCs w:val="0"/>
          <w:caps w:val="0"/>
          <w:color w:val="auto"/>
          <w:spacing w:val="0"/>
          <w:sz w:val="32"/>
          <w:szCs w:val="32"/>
          <w:shd w:val="clear" w:fill="FFFFFF"/>
        </w:rPr>
      </w:pPr>
      <w:r>
        <w:rPr>
          <w:rStyle w:val="9"/>
          <w:rFonts w:hint="eastAsia" w:ascii="仿宋_GB2312" w:hAnsi="仿宋_GB2312" w:eastAsia="仿宋_GB2312" w:cs="Times New Roman"/>
          <w:b w:val="0"/>
          <w:bCs w:val="0"/>
          <w:i w:val="0"/>
          <w:iCs w:val="0"/>
          <w:caps w:val="0"/>
          <w:color w:val="auto"/>
          <w:spacing w:val="0"/>
          <w:sz w:val="32"/>
          <w:szCs w:val="32"/>
          <w:shd w:val="clear" w:fill="FFFFFF"/>
        </w:rPr>
        <w:t>第二章 现状概况：分析区位条件、自然与历史文化资源、人口经济、土地利用及居民点现状，汇总村民需求意见。</w:t>
      </w:r>
    </w:p>
    <w:p w14:paraId="68B2D3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right="0" w:firstLine="540"/>
        <w:jc w:val="left"/>
        <w:textAlignment w:val="auto"/>
        <w:rPr>
          <w:rStyle w:val="9"/>
          <w:rFonts w:hint="eastAsia" w:ascii="仿宋_GB2312" w:hAnsi="仿宋_GB2312" w:eastAsia="仿宋_GB2312" w:cs="Times New Roman"/>
          <w:b w:val="0"/>
          <w:bCs w:val="0"/>
          <w:i w:val="0"/>
          <w:iCs w:val="0"/>
          <w:caps w:val="0"/>
          <w:color w:val="auto"/>
          <w:spacing w:val="0"/>
          <w:sz w:val="32"/>
          <w:szCs w:val="32"/>
          <w:shd w:val="clear" w:fill="FFFFFF"/>
        </w:rPr>
      </w:pPr>
      <w:r>
        <w:rPr>
          <w:rStyle w:val="9"/>
          <w:rFonts w:hint="eastAsia" w:ascii="仿宋_GB2312" w:hAnsi="仿宋_GB2312" w:eastAsia="仿宋_GB2312" w:cs="Times New Roman"/>
          <w:b w:val="0"/>
          <w:bCs w:val="0"/>
          <w:i w:val="0"/>
          <w:iCs w:val="0"/>
          <w:caps w:val="0"/>
          <w:color w:val="auto"/>
          <w:spacing w:val="0"/>
          <w:sz w:val="32"/>
          <w:szCs w:val="32"/>
          <w:shd w:val="clear" w:fill="FFFFFF"/>
        </w:rPr>
        <w:t>第三章 发展研判：解读上位规划，开展SWOT分析，研判产业发展方向。</w:t>
      </w:r>
    </w:p>
    <w:p w14:paraId="12A246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right="0" w:firstLine="540"/>
        <w:jc w:val="left"/>
        <w:textAlignment w:val="auto"/>
        <w:rPr>
          <w:rStyle w:val="9"/>
          <w:rFonts w:hint="eastAsia" w:ascii="仿宋_GB2312" w:hAnsi="仿宋_GB2312" w:eastAsia="仿宋_GB2312" w:cs="Times New Roman"/>
          <w:b w:val="0"/>
          <w:bCs w:val="0"/>
          <w:i w:val="0"/>
          <w:iCs w:val="0"/>
          <w:caps w:val="0"/>
          <w:color w:val="auto"/>
          <w:spacing w:val="0"/>
          <w:sz w:val="32"/>
          <w:szCs w:val="32"/>
          <w:shd w:val="clear" w:fill="FFFFFF"/>
        </w:rPr>
      </w:pPr>
      <w:r>
        <w:rPr>
          <w:rStyle w:val="9"/>
          <w:rFonts w:hint="eastAsia" w:ascii="仿宋_GB2312" w:hAnsi="仿宋_GB2312" w:eastAsia="仿宋_GB2312" w:cs="Times New Roman"/>
          <w:b w:val="0"/>
          <w:bCs w:val="0"/>
          <w:i w:val="0"/>
          <w:iCs w:val="0"/>
          <w:caps w:val="0"/>
          <w:color w:val="auto"/>
          <w:spacing w:val="0"/>
          <w:sz w:val="32"/>
          <w:szCs w:val="32"/>
          <w:shd w:val="clear" w:fill="FFFFFF"/>
        </w:rPr>
        <w:t>第四章 村庄发展目标：确定村庄类型，提出发展目标策略，明确规模及规划指标。</w:t>
      </w:r>
    </w:p>
    <w:p w14:paraId="0C5059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right="0" w:firstLine="540"/>
        <w:jc w:val="left"/>
        <w:textAlignment w:val="auto"/>
        <w:rPr>
          <w:rStyle w:val="9"/>
          <w:rFonts w:hint="eastAsia" w:ascii="仿宋_GB2312" w:hAnsi="仿宋_GB2312" w:eastAsia="仿宋_GB2312" w:cs="Times New Roman"/>
          <w:b w:val="0"/>
          <w:bCs w:val="0"/>
          <w:i w:val="0"/>
          <w:iCs w:val="0"/>
          <w:caps w:val="0"/>
          <w:color w:val="auto"/>
          <w:spacing w:val="0"/>
          <w:sz w:val="32"/>
          <w:szCs w:val="32"/>
          <w:shd w:val="clear" w:fill="FFFFFF"/>
        </w:rPr>
      </w:pPr>
      <w:r>
        <w:rPr>
          <w:rStyle w:val="9"/>
          <w:rFonts w:hint="eastAsia" w:ascii="仿宋_GB2312" w:hAnsi="仿宋_GB2312" w:eastAsia="仿宋_GB2312" w:cs="Times New Roman"/>
          <w:b w:val="0"/>
          <w:bCs w:val="0"/>
          <w:i w:val="0"/>
          <w:iCs w:val="0"/>
          <w:caps w:val="0"/>
          <w:color w:val="auto"/>
          <w:spacing w:val="0"/>
          <w:sz w:val="32"/>
          <w:szCs w:val="32"/>
          <w:shd w:val="clear" w:fill="FFFFFF"/>
        </w:rPr>
        <w:t>第五章 空间布局：统筹管控边界，优化用地布局，安排产业、公共服务、基础设施及历史文化保护等内容。</w:t>
      </w:r>
    </w:p>
    <w:p w14:paraId="3C11DB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right="0" w:firstLine="540"/>
        <w:jc w:val="left"/>
        <w:textAlignment w:val="auto"/>
        <w:rPr>
          <w:rStyle w:val="9"/>
          <w:rFonts w:hint="eastAsia" w:ascii="仿宋_GB2312" w:hAnsi="仿宋_GB2312" w:eastAsia="仿宋_GB2312" w:cs="Times New Roman"/>
          <w:b w:val="0"/>
          <w:bCs w:val="0"/>
          <w:i w:val="0"/>
          <w:iCs w:val="0"/>
          <w:caps w:val="0"/>
          <w:color w:val="auto"/>
          <w:spacing w:val="0"/>
          <w:sz w:val="32"/>
          <w:szCs w:val="32"/>
          <w:shd w:val="clear" w:fill="FFFFFF"/>
        </w:rPr>
      </w:pPr>
      <w:r>
        <w:rPr>
          <w:rStyle w:val="9"/>
          <w:rFonts w:hint="eastAsia" w:ascii="仿宋_GB2312" w:hAnsi="仿宋_GB2312" w:eastAsia="仿宋_GB2312" w:cs="Times New Roman"/>
          <w:b w:val="0"/>
          <w:bCs w:val="0"/>
          <w:i w:val="0"/>
          <w:iCs w:val="0"/>
          <w:caps w:val="0"/>
          <w:color w:val="auto"/>
          <w:spacing w:val="0"/>
          <w:sz w:val="32"/>
          <w:szCs w:val="32"/>
          <w:shd w:val="clear" w:fill="FFFFFF"/>
        </w:rPr>
        <w:t>第六章 村庄设计：引导空间格局、风貌景观、公共空间及建筑设计，提升人居环境。</w:t>
      </w:r>
    </w:p>
    <w:p w14:paraId="2B8E0A9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right="0" w:firstLine="540"/>
        <w:jc w:val="left"/>
        <w:textAlignment w:val="auto"/>
        <w:rPr>
          <w:rStyle w:val="9"/>
          <w:rFonts w:hint="eastAsia" w:ascii="仿宋_GB2312" w:hAnsi="仿宋_GB2312" w:eastAsia="仿宋_GB2312" w:cs="Times New Roman"/>
          <w:b w:val="0"/>
          <w:bCs w:val="0"/>
          <w:i w:val="0"/>
          <w:iCs w:val="0"/>
          <w:caps w:val="0"/>
          <w:color w:val="auto"/>
          <w:spacing w:val="0"/>
          <w:sz w:val="32"/>
          <w:szCs w:val="32"/>
          <w:shd w:val="clear" w:fill="FFFFFF"/>
        </w:rPr>
      </w:pPr>
      <w:r>
        <w:rPr>
          <w:rStyle w:val="9"/>
          <w:rFonts w:hint="eastAsia" w:ascii="仿宋_GB2312" w:hAnsi="仿宋_GB2312" w:eastAsia="仿宋_GB2312" w:cs="Times New Roman"/>
          <w:b w:val="0"/>
          <w:bCs w:val="0"/>
          <w:i w:val="0"/>
          <w:iCs w:val="0"/>
          <w:caps w:val="0"/>
          <w:color w:val="auto"/>
          <w:spacing w:val="0"/>
          <w:sz w:val="32"/>
          <w:szCs w:val="32"/>
          <w:shd w:val="clear" w:fill="FFFFFF"/>
        </w:rPr>
        <w:t>第七章 实施计划：制定近期项目库，明确保障机制，完善村规民约，确保规划落实。</w:t>
      </w:r>
    </w:p>
    <w:p w14:paraId="7F16B9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right="0" w:firstLine="640" w:firstLineChars="200"/>
        <w:jc w:val="left"/>
        <w:textAlignment w:val="auto"/>
        <w:rPr>
          <w:rFonts w:hint="eastAsia" w:ascii="黑体" w:hAnsi="黑体" w:eastAsia="黑体" w:cs="Times New Roman"/>
          <w:i w:val="0"/>
          <w:iCs w:val="0"/>
          <w:caps w:val="0"/>
          <w:color w:val="auto"/>
          <w:spacing w:val="0"/>
          <w:sz w:val="32"/>
          <w:szCs w:val="32"/>
          <w:shd w:val="clear" w:fill="FFFFFF"/>
        </w:rPr>
      </w:pPr>
      <w:r>
        <w:rPr>
          <w:rFonts w:hint="eastAsia" w:ascii="黑体" w:hAnsi="黑体" w:eastAsia="黑体" w:cs="Times New Roman"/>
          <w:i w:val="0"/>
          <w:iCs w:val="0"/>
          <w:caps w:val="0"/>
          <w:color w:val="auto"/>
          <w:spacing w:val="0"/>
          <w:sz w:val="32"/>
          <w:szCs w:val="32"/>
          <w:shd w:val="clear" w:fill="FFFFFF"/>
        </w:rPr>
        <w:t>五、《规划》目标</w:t>
      </w:r>
    </w:p>
    <w:p w14:paraId="3A8A330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right="0" w:firstLine="640" w:firstLineChars="200"/>
        <w:jc w:val="left"/>
        <w:textAlignment w:val="auto"/>
        <w:rPr>
          <w:rFonts w:hint="eastAsia" w:ascii="仿宋_GB2312" w:hAnsi="仿宋_GB2312" w:eastAsia="仿宋_GB2312" w:cs="Times New Roman"/>
          <w:i w:val="0"/>
          <w:iCs w:val="0"/>
          <w:caps w:val="0"/>
          <w:color w:val="auto"/>
          <w:spacing w:val="0"/>
          <w:sz w:val="32"/>
          <w:szCs w:val="32"/>
          <w:shd w:val="clear" w:fill="FFFFFF"/>
          <w:lang w:eastAsia="zh-CN"/>
        </w:rPr>
      </w:pPr>
      <w:r>
        <w:rPr>
          <w:rFonts w:hint="eastAsia" w:ascii="仿宋_GB2312" w:hAnsi="仿宋_GB2312" w:eastAsia="仿宋_GB2312" w:cs="Times New Roman"/>
          <w:i w:val="0"/>
          <w:iCs w:val="0"/>
          <w:caps w:val="0"/>
          <w:color w:val="auto"/>
          <w:spacing w:val="0"/>
          <w:sz w:val="32"/>
          <w:szCs w:val="32"/>
          <w:shd w:val="clear" w:fill="FFFFFF"/>
        </w:rPr>
        <w:t>韶城后花园、水韵马屋</w:t>
      </w:r>
      <w:r>
        <w:rPr>
          <w:rFonts w:hint="eastAsia" w:ascii="仿宋_GB2312" w:hAnsi="仿宋_GB2312" w:eastAsia="仿宋_GB2312" w:cs="Times New Roman"/>
          <w:i w:val="0"/>
          <w:iCs w:val="0"/>
          <w:caps w:val="0"/>
          <w:color w:val="auto"/>
          <w:spacing w:val="0"/>
          <w:sz w:val="32"/>
          <w:szCs w:val="32"/>
          <w:shd w:val="clear" w:fill="FFFFFF"/>
          <w:lang w:eastAsia="zh-CN"/>
        </w:rPr>
        <w:t>。</w:t>
      </w:r>
    </w:p>
    <w:p w14:paraId="3DD0C17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right="0" w:firstLine="640" w:firstLineChars="200"/>
        <w:jc w:val="left"/>
        <w:textAlignment w:val="auto"/>
        <w:rPr>
          <w:rFonts w:hint="eastAsia" w:ascii="仿宋_GB2312" w:hAnsi="仿宋_GB2312" w:eastAsia="仿宋_GB2312" w:cs="Times New Roman"/>
          <w:i w:val="0"/>
          <w:iCs w:val="0"/>
          <w:caps w:val="0"/>
          <w:color w:val="auto"/>
          <w:spacing w:val="0"/>
          <w:sz w:val="32"/>
          <w:szCs w:val="32"/>
          <w:shd w:val="clear" w:fill="FFFFFF"/>
        </w:rPr>
      </w:pPr>
      <w:r>
        <w:rPr>
          <w:rFonts w:hint="eastAsia" w:ascii="仿宋_GB2312" w:hAnsi="仿宋_GB2312" w:eastAsia="仿宋_GB2312" w:cs="Times New Roman"/>
          <w:i w:val="0"/>
          <w:iCs w:val="0"/>
          <w:caps w:val="0"/>
          <w:color w:val="auto"/>
          <w:spacing w:val="0"/>
          <w:sz w:val="32"/>
          <w:szCs w:val="32"/>
          <w:shd w:val="clear" w:fill="FFFFFF"/>
        </w:rPr>
        <w:t>结合马屋众多的水塘、水库、河流等自然地理风貌，马屋村的村庄风貌可以借此依托打造成岭南水乡风貌。并结合水产养殖、河塘种植等产业类型，做到产业乡村共水生，体现真正的水韵特色。结合南岭康养小镇的打造，以及马屋村紧临韶关市区的地理区位优势和优美的自然田园风光等优势条件，马屋村将结合周边各村旅游资源和农产品，打造成为韶关市的休闲后花园。</w:t>
      </w:r>
    </w:p>
    <w:p w14:paraId="469E2B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right="0" w:firstLine="640" w:firstLineChars="200"/>
        <w:jc w:val="left"/>
        <w:textAlignment w:val="auto"/>
        <w:rPr>
          <w:rFonts w:hint="eastAsia" w:ascii="黑体" w:hAnsi="黑体" w:eastAsia="黑体" w:cs="Times New Roman"/>
          <w:i w:val="0"/>
          <w:iCs w:val="0"/>
          <w:caps w:val="0"/>
          <w:color w:val="auto"/>
          <w:spacing w:val="0"/>
          <w:sz w:val="32"/>
          <w:szCs w:val="32"/>
          <w:shd w:val="clear" w:fill="FFFFFF"/>
        </w:rPr>
      </w:pPr>
      <w:r>
        <w:rPr>
          <w:rFonts w:hint="eastAsia" w:ascii="黑体" w:hAnsi="黑体" w:eastAsia="黑体" w:cs="Times New Roman"/>
          <w:i w:val="0"/>
          <w:iCs w:val="0"/>
          <w:caps w:val="0"/>
          <w:color w:val="auto"/>
          <w:spacing w:val="0"/>
          <w:sz w:val="32"/>
          <w:szCs w:val="32"/>
          <w:shd w:val="clear" w:fill="FFFFFF"/>
        </w:rPr>
        <w:t>六、《规划》总体格局</w:t>
      </w:r>
    </w:p>
    <w:p w14:paraId="0E0D368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auto"/>
        <w:rPr>
          <w:rFonts w:hint="eastAsia" w:ascii="仿宋_GB2312" w:hAnsi="仿宋_GB2312" w:eastAsia="仿宋_GB2312" w:cs="Times New Roman"/>
          <w:i w:val="0"/>
          <w:iCs w:val="0"/>
          <w:caps w:val="0"/>
          <w:color w:val="auto"/>
          <w:spacing w:val="0"/>
          <w:sz w:val="32"/>
          <w:szCs w:val="32"/>
          <w:lang w:eastAsia="zh-CN"/>
        </w:rPr>
      </w:pPr>
      <w:r>
        <w:rPr>
          <w:rFonts w:hint="eastAsia" w:ascii="仿宋_GB2312" w:hAnsi="仿宋_GB2312" w:eastAsia="仿宋_GB2312" w:cs="Times New Roman"/>
          <w:i w:val="0"/>
          <w:iCs w:val="0"/>
          <w:caps w:val="0"/>
          <w:color w:val="auto"/>
          <w:spacing w:val="0"/>
          <w:sz w:val="32"/>
          <w:szCs w:val="32"/>
          <w:shd w:val="clear" w:fill="FFFFFF"/>
        </w:rPr>
        <w:t>　　规划结构：规划总体形成“一带引领、双核驱动、三区联动”的空间规划结构</w:t>
      </w:r>
      <w:r>
        <w:rPr>
          <w:rFonts w:hint="eastAsia" w:ascii="仿宋_GB2312" w:hAnsi="仿宋_GB2312" w:eastAsia="仿宋_GB2312" w:cs="Times New Roman"/>
          <w:i w:val="0"/>
          <w:iCs w:val="0"/>
          <w:caps w:val="0"/>
          <w:color w:val="auto"/>
          <w:spacing w:val="0"/>
          <w:sz w:val="32"/>
          <w:szCs w:val="32"/>
          <w:shd w:val="clear" w:fill="FFFFFF"/>
          <w:lang w:eastAsia="zh-CN"/>
        </w:rPr>
        <w:t>。</w:t>
      </w:r>
    </w:p>
    <w:p w14:paraId="5BCDF2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right="0" w:firstLine="643" w:firstLineChars="200"/>
        <w:jc w:val="left"/>
        <w:textAlignment w:val="auto"/>
        <w:rPr>
          <w:rFonts w:hint="eastAsia" w:ascii="仿宋_GB2312" w:hAnsi="仿宋_GB2312" w:eastAsia="仿宋_GB2312" w:cs="Times New Roman"/>
          <w:i w:val="0"/>
          <w:iCs w:val="0"/>
          <w:caps w:val="0"/>
          <w:color w:val="auto"/>
          <w:spacing w:val="0"/>
          <w:sz w:val="32"/>
          <w:szCs w:val="32"/>
          <w:shd w:val="clear" w:fill="FFFFFF"/>
        </w:rPr>
      </w:pPr>
      <w:r>
        <w:rPr>
          <w:rFonts w:hint="eastAsia" w:ascii="仿宋_GB2312" w:hAnsi="仿宋_GB2312" w:eastAsia="仿宋_GB2312" w:cs="Times New Roman"/>
          <w:b/>
          <w:bCs/>
          <w:i w:val="0"/>
          <w:iCs w:val="0"/>
          <w:caps w:val="0"/>
          <w:color w:val="auto"/>
          <w:spacing w:val="0"/>
          <w:sz w:val="32"/>
          <w:szCs w:val="32"/>
          <w:shd w:val="clear" w:fill="FFFFFF"/>
        </w:rPr>
        <w:t>一带</w:t>
      </w:r>
      <w:r>
        <w:rPr>
          <w:rFonts w:hint="eastAsia" w:ascii="仿宋_GB2312" w:hAnsi="仿宋_GB2312" w:eastAsia="仿宋_GB2312" w:cs="Times New Roman"/>
          <w:i w:val="0"/>
          <w:iCs w:val="0"/>
          <w:caps w:val="0"/>
          <w:color w:val="auto"/>
          <w:spacing w:val="0"/>
          <w:sz w:val="32"/>
          <w:szCs w:val="32"/>
          <w:shd w:val="clear" w:fill="FFFFFF"/>
          <w:lang w:eastAsia="zh-CN"/>
        </w:rPr>
        <w:t>：</w:t>
      </w:r>
      <w:r>
        <w:rPr>
          <w:rFonts w:hint="eastAsia" w:ascii="仿宋_GB2312" w:hAnsi="仿宋_GB2312" w:eastAsia="仿宋_GB2312" w:cs="Times New Roman"/>
          <w:i w:val="0"/>
          <w:iCs w:val="0"/>
          <w:caps w:val="0"/>
          <w:color w:val="auto"/>
          <w:spacing w:val="0"/>
          <w:sz w:val="32"/>
          <w:szCs w:val="32"/>
          <w:shd w:val="clear" w:fill="FFFFFF"/>
        </w:rPr>
        <w:t>产业融合发展带，以农村一二三产业之间的融合渗透和交叉重组为路径，通过形成新技术、新业态、新商业模式带动资源、要素、技术在马屋村的整合集成和优化重组。</w:t>
      </w:r>
    </w:p>
    <w:p w14:paraId="0F323DC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right="0" w:firstLine="640" w:firstLineChars="0"/>
        <w:jc w:val="left"/>
        <w:textAlignment w:val="auto"/>
        <w:rPr>
          <w:rFonts w:hint="eastAsia" w:ascii="仿宋_GB2312" w:hAnsi="仿宋_GB2312" w:eastAsia="仿宋_GB2312" w:cs="Times New Roman"/>
          <w:i w:val="0"/>
          <w:iCs w:val="0"/>
          <w:caps w:val="0"/>
          <w:color w:val="auto"/>
          <w:spacing w:val="0"/>
          <w:sz w:val="32"/>
          <w:szCs w:val="32"/>
          <w:shd w:val="clear" w:fill="FFFFFF"/>
        </w:rPr>
      </w:pPr>
    </w:p>
    <w:p w14:paraId="15ED74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right="0" w:firstLine="640" w:firstLineChars="0"/>
        <w:jc w:val="left"/>
        <w:textAlignment w:val="auto"/>
        <w:rPr>
          <w:rFonts w:hint="eastAsia" w:ascii="仿宋_GB2312" w:hAnsi="仿宋_GB2312" w:eastAsia="仿宋_GB2312" w:cs="Times New Roman"/>
          <w:b/>
          <w:bCs/>
          <w:i w:val="0"/>
          <w:iCs w:val="0"/>
          <w:caps w:val="0"/>
          <w:color w:val="auto"/>
          <w:spacing w:val="0"/>
          <w:sz w:val="32"/>
          <w:szCs w:val="32"/>
          <w:shd w:val="clear" w:fill="FFFFFF"/>
          <w:lang w:eastAsia="zh-CN"/>
        </w:rPr>
      </w:pPr>
      <w:r>
        <w:rPr>
          <w:rFonts w:hint="eastAsia" w:ascii="仿宋_GB2312" w:hAnsi="仿宋_GB2312" w:eastAsia="仿宋_GB2312" w:cs="Times New Roman"/>
          <w:b/>
          <w:bCs/>
          <w:i w:val="0"/>
          <w:iCs w:val="0"/>
          <w:caps w:val="0"/>
          <w:color w:val="auto"/>
          <w:spacing w:val="0"/>
          <w:sz w:val="32"/>
          <w:szCs w:val="32"/>
          <w:shd w:val="clear" w:fill="FFFFFF"/>
        </w:rPr>
        <w:t>双核</w:t>
      </w:r>
      <w:r>
        <w:rPr>
          <w:rFonts w:hint="eastAsia" w:ascii="仿宋_GB2312" w:hAnsi="仿宋_GB2312" w:eastAsia="仿宋_GB2312" w:cs="Times New Roman"/>
          <w:b/>
          <w:bCs/>
          <w:i w:val="0"/>
          <w:iCs w:val="0"/>
          <w:caps w:val="0"/>
          <w:color w:val="auto"/>
          <w:spacing w:val="0"/>
          <w:sz w:val="32"/>
          <w:szCs w:val="32"/>
          <w:shd w:val="clear" w:fill="FFFFFF"/>
          <w:lang w:eastAsia="zh-CN"/>
        </w:rPr>
        <w:t>：</w:t>
      </w:r>
    </w:p>
    <w:p w14:paraId="0179AF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right="0" w:firstLine="640" w:firstLineChars="0"/>
        <w:jc w:val="left"/>
        <w:textAlignment w:val="auto"/>
        <w:rPr>
          <w:rFonts w:hint="eastAsia" w:ascii="仿宋_GB2312" w:hAnsi="仿宋_GB2312" w:eastAsia="仿宋_GB2312" w:cs="Times New Roman"/>
          <w:i w:val="0"/>
          <w:iCs w:val="0"/>
          <w:caps w:val="0"/>
          <w:color w:val="auto"/>
          <w:spacing w:val="0"/>
          <w:sz w:val="32"/>
          <w:szCs w:val="32"/>
          <w:shd w:val="clear" w:fill="FFFFFF"/>
        </w:rPr>
      </w:pPr>
      <w:r>
        <w:rPr>
          <w:rFonts w:hint="eastAsia" w:ascii="仿宋_GB2312" w:hAnsi="仿宋_GB2312" w:eastAsia="仿宋_GB2312" w:cs="Times New Roman"/>
          <w:i w:val="0"/>
          <w:iCs w:val="0"/>
          <w:caps w:val="0"/>
          <w:color w:val="auto"/>
          <w:spacing w:val="0"/>
          <w:sz w:val="32"/>
          <w:szCs w:val="32"/>
          <w:shd w:val="clear" w:fill="FFFFFF"/>
        </w:rPr>
        <w:t>公共服务核心</w:t>
      </w:r>
      <w:r>
        <w:rPr>
          <w:rFonts w:hint="eastAsia" w:ascii="仿宋_GB2312" w:hAnsi="仿宋_GB2312" w:eastAsia="仿宋_GB2312" w:cs="Times New Roman"/>
          <w:i w:val="0"/>
          <w:iCs w:val="0"/>
          <w:caps w:val="0"/>
          <w:color w:val="auto"/>
          <w:spacing w:val="0"/>
          <w:sz w:val="32"/>
          <w:szCs w:val="32"/>
          <w:shd w:val="clear" w:fill="FFFFFF"/>
          <w:lang w:eastAsia="zh-CN"/>
        </w:rPr>
        <w:t>：</w:t>
      </w:r>
      <w:r>
        <w:rPr>
          <w:rFonts w:hint="eastAsia" w:ascii="仿宋_GB2312" w:hAnsi="仿宋_GB2312" w:eastAsia="仿宋_GB2312" w:cs="Times New Roman"/>
          <w:i w:val="0"/>
          <w:iCs w:val="0"/>
          <w:caps w:val="0"/>
          <w:color w:val="auto"/>
          <w:spacing w:val="0"/>
          <w:sz w:val="32"/>
          <w:szCs w:val="32"/>
          <w:shd w:val="clear" w:fill="FFFFFF"/>
        </w:rPr>
        <w:t>整合村委会、卫生站、便民服务中心等功能，打造集行政管理、文化休闲、医疗康养、便民服务于一体的村庄综合服务核心，辐射带动周边片区发展。</w:t>
      </w:r>
    </w:p>
    <w:p w14:paraId="03813F6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right="0" w:firstLine="640" w:firstLineChars="0"/>
        <w:jc w:val="left"/>
        <w:textAlignment w:val="auto"/>
        <w:rPr>
          <w:rFonts w:hint="eastAsia" w:ascii="仿宋_GB2312" w:hAnsi="仿宋_GB2312" w:eastAsia="仿宋_GB2312" w:cs="Times New Roman"/>
          <w:i w:val="0"/>
          <w:iCs w:val="0"/>
          <w:caps w:val="0"/>
          <w:color w:val="auto"/>
          <w:spacing w:val="0"/>
          <w:sz w:val="32"/>
          <w:szCs w:val="32"/>
          <w:shd w:val="clear" w:fill="FFFFFF"/>
          <w:lang w:val="en-US" w:eastAsia="zh-CN"/>
        </w:rPr>
      </w:pPr>
      <w:r>
        <w:rPr>
          <w:rFonts w:hint="eastAsia" w:ascii="仿宋_GB2312" w:hAnsi="仿宋_GB2312" w:eastAsia="仿宋_GB2312" w:cs="Times New Roman"/>
          <w:i w:val="0"/>
          <w:iCs w:val="0"/>
          <w:caps w:val="0"/>
          <w:color w:val="auto"/>
          <w:spacing w:val="0"/>
          <w:sz w:val="32"/>
          <w:szCs w:val="32"/>
          <w:shd w:val="clear" w:fill="FFFFFF"/>
        </w:rPr>
        <w:t>旅游服务核心</w:t>
      </w:r>
      <w:r>
        <w:rPr>
          <w:rFonts w:hint="eastAsia" w:ascii="仿宋_GB2312" w:hAnsi="仿宋_GB2312" w:eastAsia="仿宋_GB2312" w:cs="Times New Roman"/>
          <w:i w:val="0"/>
          <w:iCs w:val="0"/>
          <w:caps w:val="0"/>
          <w:color w:val="auto"/>
          <w:spacing w:val="0"/>
          <w:sz w:val="32"/>
          <w:szCs w:val="32"/>
          <w:shd w:val="clear" w:fill="FFFFFF"/>
          <w:lang w:eastAsia="zh-CN"/>
        </w:rPr>
        <w:t>：</w:t>
      </w:r>
      <w:r>
        <w:rPr>
          <w:rFonts w:hint="eastAsia" w:ascii="仿宋_GB2312" w:hAnsi="仿宋_GB2312" w:eastAsia="仿宋_GB2312" w:cs="Times New Roman"/>
          <w:i w:val="0"/>
          <w:iCs w:val="0"/>
          <w:caps w:val="0"/>
          <w:color w:val="auto"/>
          <w:spacing w:val="0"/>
          <w:sz w:val="32"/>
          <w:szCs w:val="32"/>
          <w:shd w:val="clear" w:fill="FFFFFF"/>
          <w:lang w:val="en-US" w:eastAsia="zh-CN"/>
        </w:rPr>
        <w:t>打造</w:t>
      </w:r>
      <w:r>
        <w:rPr>
          <w:rFonts w:hint="eastAsia" w:ascii="仿宋_GB2312" w:hAnsi="仿宋_GB2312" w:eastAsia="仿宋_GB2312" w:cs="Times New Roman"/>
          <w:i w:val="0"/>
          <w:iCs w:val="0"/>
          <w:caps w:val="0"/>
          <w:color w:val="auto"/>
          <w:spacing w:val="0"/>
          <w:sz w:val="32"/>
          <w:szCs w:val="32"/>
          <w:shd w:val="clear" w:fill="FFFFFF"/>
          <w:lang w:eastAsia="zh-CN"/>
        </w:rPr>
        <w:t>以旅游者的亲身体验为中心，通过整合“食、住、行、游、购、娱”等基础要素，融入具有人情味的讲解与关怀，并借助公共服务和智能化技术作为支撑，从而将旅游资源转化为</w:t>
      </w:r>
      <w:r>
        <w:rPr>
          <w:rFonts w:hint="eastAsia" w:ascii="仿宋_GB2312" w:hAnsi="仿宋_GB2312" w:eastAsia="仿宋_GB2312" w:cs="Times New Roman"/>
          <w:i w:val="0"/>
          <w:iCs w:val="0"/>
          <w:caps w:val="0"/>
          <w:color w:val="auto"/>
          <w:spacing w:val="0"/>
          <w:sz w:val="32"/>
          <w:szCs w:val="32"/>
          <w:shd w:val="clear" w:fill="FFFFFF"/>
          <w:lang w:val="en-US" w:eastAsia="zh-CN"/>
        </w:rPr>
        <w:t>经济发展动力</w:t>
      </w:r>
      <w:r>
        <w:rPr>
          <w:rFonts w:hint="eastAsia" w:ascii="仿宋_GB2312" w:hAnsi="仿宋_GB2312" w:eastAsia="仿宋_GB2312" w:cs="Times New Roman"/>
          <w:i w:val="0"/>
          <w:iCs w:val="0"/>
          <w:caps w:val="0"/>
          <w:color w:val="auto"/>
          <w:spacing w:val="0"/>
          <w:sz w:val="32"/>
          <w:szCs w:val="32"/>
          <w:shd w:val="clear" w:fill="FFFFFF"/>
          <w:lang w:eastAsia="zh-CN"/>
        </w:rPr>
        <w:t>的一套综合性服务体系。</w:t>
      </w:r>
    </w:p>
    <w:p w14:paraId="28369C2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right="0" w:firstLine="640" w:firstLineChars="0"/>
        <w:jc w:val="left"/>
        <w:textAlignment w:val="auto"/>
        <w:rPr>
          <w:rFonts w:hint="eastAsia" w:ascii="仿宋_GB2312" w:hAnsi="仿宋_GB2312" w:eastAsia="仿宋_GB2312" w:cs="Times New Roman"/>
          <w:b/>
          <w:bCs/>
          <w:i w:val="0"/>
          <w:iCs w:val="0"/>
          <w:caps w:val="0"/>
          <w:color w:val="auto"/>
          <w:spacing w:val="0"/>
          <w:sz w:val="32"/>
          <w:szCs w:val="32"/>
          <w:shd w:val="clear" w:fill="FFFFFF"/>
        </w:rPr>
      </w:pPr>
      <w:r>
        <w:rPr>
          <w:rFonts w:hint="eastAsia" w:ascii="仿宋_GB2312" w:hAnsi="仿宋_GB2312" w:eastAsia="仿宋_GB2312" w:cs="Times New Roman"/>
          <w:b/>
          <w:bCs/>
          <w:i w:val="0"/>
          <w:iCs w:val="0"/>
          <w:caps w:val="0"/>
          <w:color w:val="auto"/>
          <w:spacing w:val="0"/>
          <w:sz w:val="32"/>
          <w:szCs w:val="32"/>
          <w:shd w:val="clear" w:fill="FFFFFF"/>
        </w:rPr>
        <w:t>三片区：</w:t>
      </w:r>
    </w:p>
    <w:p w14:paraId="6BF17E8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right="0" w:firstLine="640" w:firstLineChars="0"/>
        <w:jc w:val="left"/>
        <w:textAlignment w:val="auto"/>
        <w:rPr>
          <w:rFonts w:hint="eastAsia" w:ascii="仿宋_GB2312" w:hAnsi="仿宋_GB2312" w:eastAsia="仿宋_GB2312" w:cs="Times New Roman"/>
          <w:i w:val="0"/>
          <w:iCs w:val="0"/>
          <w:caps w:val="0"/>
          <w:color w:val="auto"/>
          <w:spacing w:val="0"/>
          <w:sz w:val="32"/>
          <w:szCs w:val="32"/>
          <w:shd w:val="clear" w:fill="FFFFFF"/>
        </w:rPr>
      </w:pPr>
      <w:r>
        <w:rPr>
          <w:rFonts w:hint="eastAsia" w:ascii="仿宋_GB2312" w:hAnsi="仿宋_GB2312" w:eastAsia="仿宋_GB2312" w:cs="Times New Roman"/>
          <w:i w:val="0"/>
          <w:iCs w:val="0"/>
          <w:caps w:val="0"/>
          <w:color w:val="auto"/>
          <w:spacing w:val="0"/>
          <w:sz w:val="32"/>
          <w:szCs w:val="32"/>
          <w:shd w:val="clear" w:fill="FFFFFF"/>
        </w:rPr>
        <w:t>生态涵养保育区：位于村庄生态敏感区域，以水源涵养、水土保持、生物多样性保护为重点，严格限制开发建设，适度发展生态旅游、自然教育等绿色产业。</w:t>
      </w:r>
    </w:p>
    <w:p w14:paraId="5A6310E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right="0" w:firstLine="640" w:firstLineChars="0"/>
        <w:jc w:val="left"/>
        <w:textAlignment w:val="auto"/>
        <w:rPr>
          <w:rFonts w:hint="eastAsia" w:ascii="仿宋_GB2312" w:hAnsi="仿宋_GB2312" w:eastAsia="仿宋_GB2312" w:cs="Times New Roman"/>
          <w:i w:val="0"/>
          <w:iCs w:val="0"/>
          <w:caps w:val="0"/>
          <w:color w:val="auto"/>
          <w:spacing w:val="0"/>
          <w:sz w:val="32"/>
          <w:szCs w:val="32"/>
          <w:shd w:val="clear" w:fill="FFFFFF"/>
        </w:rPr>
      </w:pPr>
      <w:r>
        <w:rPr>
          <w:rFonts w:hint="eastAsia" w:ascii="仿宋_GB2312" w:hAnsi="仿宋_GB2312" w:eastAsia="仿宋_GB2312" w:cs="Times New Roman"/>
          <w:i w:val="0"/>
          <w:iCs w:val="0"/>
          <w:caps w:val="0"/>
          <w:color w:val="auto"/>
          <w:spacing w:val="0"/>
          <w:sz w:val="32"/>
          <w:szCs w:val="32"/>
          <w:shd w:val="clear" w:fill="FFFFFF"/>
        </w:rPr>
        <w:t>农作物轮作示范区：依托地势平坦、土壤条件较好的耕地资源，推广稻菜轮作、粮油轮作等高效种植模式，保障粮食安全，提升土地利用效益。</w:t>
      </w:r>
    </w:p>
    <w:p w14:paraId="72F2261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right="0" w:firstLine="640" w:firstLineChars="0"/>
        <w:jc w:val="left"/>
        <w:textAlignment w:val="auto"/>
        <w:rPr>
          <w:rFonts w:hint="eastAsia" w:ascii="仿宋_GB2312" w:hAnsi="仿宋_GB2312" w:eastAsia="仿宋_GB2312" w:cs="Times New Roman"/>
          <w:i w:val="0"/>
          <w:iCs w:val="0"/>
          <w:caps w:val="0"/>
          <w:color w:val="auto"/>
          <w:spacing w:val="0"/>
          <w:sz w:val="32"/>
          <w:szCs w:val="32"/>
          <w:shd w:val="clear" w:fill="FFFFFF"/>
        </w:rPr>
      </w:pPr>
      <w:r>
        <w:rPr>
          <w:rFonts w:hint="eastAsia" w:ascii="仿宋_GB2312" w:hAnsi="仿宋_GB2312" w:eastAsia="仿宋_GB2312" w:cs="Times New Roman"/>
          <w:i w:val="0"/>
          <w:iCs w:val="0"/>
          <w:caps w:val="0"/>
          <w:color w:val="auto"/>
          <w:spacing w:val="0"/>
          <w:sz w:val="32"/>
          <w:szCs w:val="32"/>
          <w:shd w:val="clear" w:fill="FFFFFF"/>
        </w:rPr>
        <w:t>品质宜居生活区：以现有居民点为基础，完善基础设施和公共服务配套，推进人居环境整治，引导农房风貌提升，打造宜居宜业的乡村生活空间。</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BA2E687-FAFB-4184-8BA5-B81C1549D7E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72C2AD52-05BF-4FC0-990B-EA7714F57312}"/>
  </w:font>
  <w:font w:name="方正小标宋简体">
    <w:panose1 w:val="03000509000000000000"/>
    <w:charset w:val="86"/>
    <w:family w:val="auto"/>
    <w:pitch w:val="default"/>
    <w:sig w:usb0="00000001" w:usb1="080E0000" w:usb2="00000000" w:usb3="00000000" w:csb0="00040000" w:csb1="00000000"/>
    <w:embedRegular r:id="rId3" w:fontKey="{39215E7D-7DD4-4E7A-B97F-ACCB1AC1E91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9494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24F0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C24F0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8248F7"/>
    <w:multiLevelType w:val="singleLevel"/>
    <w:tmpl w:val="318248F7"/>
    <w:lvl w:ilvl="0" w:tentative="0">
      <w:start w:val="4"/>
      <w:numFmt w:val="chineseCounting"/>
      <w:suff w:val="nothing"/>
      <w:lvlText w:val="%1、"/>
      <w:lvlJc w:val="left"/>
      <w:rPr>
        <w:rFonts w:hint="eastAsia"/>
      </w:rPr>
    </w:lvl>
  </w:abstractNum>
  <w:abstractNum w:abstractNumId="1">
    <w:nsid w:val="47117C1A"/>
    <w:multiLevelType w:val="singleLevel"/>
    <w:tmpl w:val="47117C1A"/>
    <w:lvl w:ilvl="0" w:tentative="0">
      <w:start w:val="1"/>
      <w:numFmt w:val="decimal"/>
      <w:pStyle w:val="2"/>
      <w:isLgl/>
      <w:suff w:val="space"/>
      <w:lvlText w:val="第%1条"/>
      <w:lvlJc w:val="left"/>
      <w:pPr>
        <w:tabs>
          <w:tab w:val="left" w:pos="0"/>
        </w:tabs>
        <w:ind w:firstLine="40"/>
      </w:pPr>
      <w:rPr>
        <w:rFonts w:hint="default" w:ascii="Times New Roman" w:hAnsi="Times New Roman" w:eastAsia="仿宋_GB2312" w:cs="Times New Roman"/>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166382"/>
    <w:rsid w:val="00AC11AC"/>
    <w:rsid w:val="0321400D"/>
    <w:rsid w:val="036800E4"/>
    <w:rsid w:val="076F2979"/>
    <w:rsid w:val="0B1A7CC0"/>
    <w:rsid w:val="0C794C67"/>
    <w:rsid w:val="10DF6E84"/>
    <w:rsid w:val="16031D6B"/>
    <w:rsid w:val="16111742"/>
    <w:rsid w:val="170272E4"/>
    <w:rsid w:val="19D256D0"/>
    <w:rsid w:val="1C483167"/>
    <w:rsid w:val="1DB55DE3"/>
    <w:rsid w:val="211543B6"/>
    <w:rsid w:val="213F608F"/>
    <w:rsid w:val="22403AAC"/>
    <w:rsid w:val="23AC6A02"/>
    <w:rsid w:val="251A23D6"/>
    <w:rsid w:val="259C09C5"/>
    <w:rsid w:val="2673093B"/>
    <w:rsid w:val="2753281A"/>
    <w:rsid w:val="29C56314"/>
    <w:rsid w:val="2CF015E0"/>
    <w:rsid w:val="2FCA583A"/>
    <w:rsid w:val="308F28AF"/>
    <w:rsid w:val="336F7604"/>
    <w:rsid w:val="33715716"/>
    <w:rsid w:val="34594C70"/>
    <w:rsid w:val="3A463AA0"/>
    <w:rsid w:val="3D597756"/>
    <w:rsid w:val="3FC62809"/>
    <w:rsid w:val="3FCC50DA"/>
    <w:rsid w:val="40AC47DC"/>
    <w:rsid w:val="42F06799"/>
    <w:rsid w:val="4E573A0C"/>
    <w:rsid w:val="53C51418"/>
    <w:rsid w:val="5427381E"/>
    <w:rsid w:val="592B691A"/>
    <w:rsid w:val="5D460FCA"/>
    <w:rsid w:val="5E810282"/>
    <w:rsid w:val="5F6B78B0"/>
    <w:rsid w:val="61284214"/>
    <w:rsid w:val="620D66D3"/>
    <w:rsid w:val="62C81060"/>
    <w:rsid w:val="63CB65D6"/>
    <w:rsid w:val="64390276"/>
    <w:rsid w:val="686E4075"/>
    <w:rsid w:val="6AFB3C45"/>
    <w:rsid w:val="714C335C"/>
    <w:rsid w:val="75057C8A"/>
    <w:rsid w:val="751F49D4"/>
    <w:rsid w:val="7B2C1BF9"/>
    <w:rsid w:val="7D166382"/>
    <w:rsid w:val="7DFA791B"/>
    <w:rsid w:val="7F714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numPr>
        <w:ilvl w:val="0"/>
        <w:numId w:val="1"/>
      </w:numPr>
      <w:spacing w:before="50" w:beforeLines="50" w:after="50" w:afterLines="50"/>
      <w:ind w:firstLine="0" w:firstLineChars="0"/>
      <w:outlineLvl w:val="3"/>
    </w:pPr>
    <w:rPr>
      <w:b/>
      <w:szCs w:val="3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1692</Words>
  <Characters>1751</Characters>
  <Lines>0</Lines>
  <Paragraphs>0</Paragraphs>
  <TotalTime>28</TotalTime>
  <ScaleCrop>false</ScaleCrop>
  <LinksUpToDate>false</LinksUpToDate>
  <CharactersWithSpaces>1767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2025-03-22T01:39:00Z</dcterms:created>
  <dc:creator>Administrator</dc:creator>
  <cp:lastModifiedBy>HJ</cp:lastModifiedBy>
  <dcterms:modified xsi:type="dcterms:W3CDTF">2026-03-19T07:30:32Z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1A0DB17326754625A01A72B1652F09CB_13</vt:lpwstr>
  </property>
  <property fmtid="{D5CDD505-2E9C-101B-9397-08002B2CF9AE}" pid="4" name="KSOTemplateDocerSaveRecord">
    <vt:lpwstr>eyJoZGlkIjoiODJiMTFkZGQ3MzE1ZDAwNzgyMWQ2ZGMxYzU3ZGM1ZTMiLCJ1c2VySWQiOiI4NTE5MDYzOTcifQ==</vt:lpwstr>
  </property>
</Properties>
</file>