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E2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武江区西河镇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田心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村村庄规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划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（2021-2035年）</w:t>
      </w: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</w:t>
      </w:r>
    </w:p>
    <w:p w14:paraId="0E8B1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（征求意见稿）起草说明</w:t>
      </w:r>
      <w:bookmarkStart w:id="0" w:name="_GoBack"/>
      <w:bookmarkEnd w:id="0"/>
    </w:p>
    <w:p w14:paraId="11D23F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3FB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一、《规划》出台背景</w:t>
      </w:r>
    </w:p>
    <w:p w14:paraId="4EBEFB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为贯彻落实国家乡村振兴战略及省、市关于村庄规划的工作部署，韶关市武江区西河镇人民政府组织编制了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《武江区西河镇田心村村庄规划（2021-2035年）》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（简称《规划》）。</w:t>
      </w:r>
    </w:p>
    <w:p w14:paraId="58942C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近年来，随着国家层面乡村振兴战略的深入实施，2017年党的十九大将乡村振兴确立为国家战略，2018年至2022年间国务院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与各部门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连续下发多个文件，从农业发展、耕地保护、乡村治理等方面作出系统部署。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《自然资源部办公厅关于加强村庄规划促进乡村振兴的通知》《广东省村庄规划全面优化提升三年行动计划》《中共广东省委广东省人民政府关于做好2022年全面推进乡村振兴重点工作的实施意见》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《中共广东省委关于实施“百县千镇万村高质量发展工程”促进城乡区域协调发展的决定》《广东省村庄规划编制技术指南(试行)》等有关要求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文件明确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了村庄规划编制内容、优化提升目标和乡村振兴示范带建设要求。韶关市围绕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自然资源保护与开发“十四五”规划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，部署了国土空间用途管制、生态保护修复、粮食安全保障等七大任务，为村庄规划提供了具体指引。</w:t>
      </w:r>
    </w:p>
    <w:p w14:paraId="194410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在上述背景下，本次村庄规划立足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田心村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实际，统筹考虑村庄发展目标、生态保护、耕地保护、基础设施布局、产业发展空间、农房建设等关键内容，旨在通过科学规划促进乡村振兴战略在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村庄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的落地实施，实现从“村庄规划底图”到“乡村振兴蓝图”的有效转化。　　</w:t>
      </w:r>
    </w:p>
    <w:p w14:paraId="15AD2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二、《规划》定位</w:t>
      </w:r>
    </w:p>
    <w:p w14:paraId="7F774D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根据《国家乡村振兴战略规划(2018-2022年)》提出的分类推进乡村发展的内容，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村的发展现状、区位条件、现有的产业基础及自然景观资源，综合分析，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村属于</w:t>
      </w:r>
    </w:p>
    <w:p w14:paraId="6A63A3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集聚提升类村庄。</w:t>
      </w:r>
    </w:p>
    <w:p w14:paraId="2DA97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三、《规划》范围与期限</w:t>
      </w:r>
    </w:p>
    <w:p w14:paraId="5E2608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本次规划的范围为武江区西河镇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行政村域，面积约为1048.92公顷。本次规划期限为2021-2035年，其中，近期至2025年，远期至2035年。</w:t>
      </w:r>
    </w:p>
    <w:p w14:paraId="1FD553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《规划》主要内容</w:t>
      </w:r>
    </w:p>
    <w:p w14:paraId="3AC5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《规划》文本分为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章：</w:t>
      </w:r>
    </w:p>
    <w:p w14:paraId="292DB8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 规划总则：明确规划背景、范围期限、原则依据及技术路线。</w:t>
      </w:r>
    </w:p>
    <w:p w14:paraId="3F342A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 现状概况：分析区位条件、自然与历史文化资源、人口经济、土地利用及居民点现状，汇总村民需求意见。</w:t>
      </w:r>
    </w:p>
    <w:p w14:paraId="68B2D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 发展研判：解读上位规划，开展SWOT分析，研判产业发展方向。</w:t>
      </w:r>
    </w:p>
    <w:p w14:paraId="12A24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 村庄发展目标：确定村庄类型，提出发展目标策略，明确规模及规划指标。</w:t>
      </w:r>
    </w:p>
    <w:p w14:paraId="0C5059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第五章 空间布局：统筹管控边界，优化用地布局，安排产业、公共服务、基础设施及历史文化保护等内容。</w:t>
      </w:r>
    </w:p>
    <w:p w14:paraId="3C11DB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第六章 村庄设计：引导空间格局、风貌景观、公共空间及建筑设计，提升人居环境。</w:t>
      </w:r>
    </w:p>
    <w:p w14:paraId="2B8E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第七章 实施计划：制定近期项目库，明确保障机制，完善村规民约，确保规划落实。</w:t>
      </w:r>
    </w:p>
    <w:p w14:paraId="7F16B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五、《规划》目标</w:t>
      </w:r>
    </w:p>
    <w:p w14:paraId="44FE42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zh-CN"/>
        </w:rPr>
        <w:t>九龄风、客家韵、田“新”情。</w:t>
      </w:r>
    </w:p>
    <w:p w14:paraId="42C91E3F">
      <w:pPr>
        <w:ind w:firstLine="640" w:firstLineChars="200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以打造韶关城郊特色旅游村庄为契机，以九龄文化和农耕文化为主题，形成“以农促旅 以旅兴农”的模式，对田心村内自然资源、文化资源充分集合、开发，将田心村打造为集现代农业、生态休闲、特色文旅等功能为一体的城市近郊特色文旅村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zh-CN" w:eastAsia="zh-CN" w:bidi="ar"/>
        </w:rPr>
        <w:t>。</w:t>
      </w:r>
    </w:p>
    <w:p w14:paraId="469E2B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六、《规划》总体格局</w:t>
      </w:r>
    </w:p>
    <w:p w14:paraId="0E0D3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规划总体形成“一轴一核四片区”的空间规划结构。</w:t>
      </w:r>
    </w:p>
    <w:p w14:paraId="0F323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一轴：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沿县道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和县道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布局的村庄发展主轴。依托交通优势，串联沿线产业节点与居民点，引导公共服务设施、商业配套及特色产业项目集中布局，形成带动全村发展的主要轴线。</w:t>
      </w:r>
    </w:p>
    <w:p w14:paraId="0179AF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00B0F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旅游和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公共服务核。整合村委会、卫生站、便民服务中心等功能，打造集行政管理、文化休闲、医疗康养、便民服务于一体的村庄综合服务核心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打造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以旅游者的亲身体验为中心，通过整合“食、住、行、游、购、娱”等基础要素，融入具有人情味的讲解与关怀，并借助公共服务和智能化技术作为支撑，从而将旅游资源转化为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经济发展动力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的一套综合性服务体系。</w:t>
      </w:r>
    </w:p>
    <w:p w14:paraId="28369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四片区：</w:t>
      </w:r>
    </w:p>
    <w:p w14:paraId="6BF17E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生态涵养保育区：位于村庄生态敏感区域，以水源涵养、水土保持、生物多样性保护为重点，严格限制开发建设，适度发展生态旅游、自然教育等绿色产业。</w:t>
      </w:r>
    </w:p>
    <w:p w14:paraId="5A631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00B0F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农作物轮作示范区：依托地势平坦、土壤条件较好的耕地资源，推广稻菜轮作、粮油轮作等高效种植模式，保障粮食安全，提升土地利用效益。</w:t>
      </w:r>
    </w:p>
    <w:p w14:paraId="3F8C70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九龄森林公园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区：以张九龄及其家族墓作为文化品牌带动点，联动韶关市其它文化资源及旅游节点，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完善旅游设施、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打造成为山水间的文化坐标点，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韶关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文旅线路上的重要节点。</w:t>
      </w:r>
    </w:p>
    <w:p w14:paraId="72F226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品质宜居生活区：以现有居民点为基础，完善基础设施和公共服务配套，推进人居环境整治，引导农房风貌提升，打造宜居宜业的乡村生活空间。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49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4F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4F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248F7"/>
    <w:multiLevelType w:val="singleLevel"/>
    <w:tmpl w:val="31824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382"/>
    <w:rsid w:val="00AC11AC"/>
    <w:rsid w:val="0321400D"/>
    <w:rsid w:val="036800E4"/>
    <w:rsid w:val="076F2979"/>
    <w:rsid w:val="0C794C67"/>
    <w:rsid w:val="10DF6E84"/>
    <w:rsid w:val="16031D6B"/>
    <w:rsid w:val="16111742"/>
    <w:rsid w:val="170272E4"/>
    <w:rsid w:val="19D256D0"/>
    <w:rsid w:val="1C483167"/>
    <w:rsid w:val="1DB55DE3"/>
    <w:rsid w:val="211543B6"/>
    <w:rsid w:val="213F608F"/>
    <w:rsid w:val="22403AAC"/>
    <w:rsid w:val="23AC6A02"/>
    <w:rsid w:val="251A23D6"/>
    <w:rsid w:val="259C09C5"/>
    <w:rsid w:val="2673093B"/>
    <w:rsid w:val="2753281A"/>
    <w:rsid w:val="275B31E2"/>
    <w:rsid w:val="29C56314"/>
    <w:rsid w:val="2CF015E0"/>
    <w:rsid w:val="2D935686"/>
    <w:rsid w:val="2FCA583A"/>
    <w:rsid w:val="308F28AF"/>
    <w:rsid w:val="336F7604"/>
    <w:rsid w:val="33715716"/>
    <w:rsid w:val="3A463AA0"/>
    <w:rsid w:val="3D597756"/>
    <w:rsid w:val="3FC62809"/>
    <w:rsid w:val="40AC47DC"/>
    <w:rsid w:val="42F06799"/>
    <w:rsid w:val="4E573A0C"/>
    <w:rsid w:val="53C51418"/>
    <w:rsid w:val="5427381E"/>
    <w:rsid w:val="5E810282"/>
    <w:rsid w:val="5F6B78B0"/>
    <w:rsid w:val="61284214"/>
    <w:rsid w:val="620D66D3"/>
    <w:rsid w:val="62C81060"/>
    <w:rsid w:val="63CB65D6"/>
    <w:rsid w:val="64390276"/>
    <w:rsid w:val="686E4075"/>
    <w:rsid w:val="696358B7"/>
    <w:rsid w:val="6AFB3C45"/>
    <w:rsid w:val="714C335C"/>
    <w:rsid w:val="75057C8A"/>
    <w:rsid w:val="751F49D4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3"/>
    </w:pPr>
    <w:rPr>
      <w:b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1749</Characters>
  <Lines>0</Lines>
  <Paragraphs>0</Paragraphs>
  <TotalTime>11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2025-03-22T01:39:00Z</dcterms:created>
  <dc:creator>Administrator</dc:creator>
  <cp:lastModifiedBy>HJ</cp:lastModifiedBy>
  <dcterms:modified xsi:type="dcterms:W3CDTF">2026-03-19T07:46:07Z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A9F7E1BAFF9B45D3956486739236D916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