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86644">
      <w:pPr>
        <w:pStyle w:val="6"/>
        <w:widowControl/>
        <w:shd w:val="clear" w:color="auto" w:fill="FFFFFF"/>
        <w:snapToGrid w:val="0"/>
        <w:spacing w:beforeAutospacing="0" w:afterAutospacing="0"/>
        <w:jc w:val="center"/>
        <w:rPr>
          <w:rFonts w:hint="eastAsia" w:ascii="方正小标宋简体" w:hAnsi="方正小标宋简体" w:eastAsia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/>
          <w:sz w:val="44"/>
          <w:szCs w:val="44"/>
          <w:shd w:val="clear" w:color="auto" w:fill="FFFFFF"/>
        </w:rPr>
        <w:t>《武江区重阳镇青暖村等</w:t>
      </w:r>
      <w:r>
        <w:rPr>
          <w:rFonts w:ascii="方正小标宋简体" w:hAnsi="方正小标宋简体" w:eastAsia="方正小标宋简体"/>
          <w:sz w:val="44"/>
          <w:szCs w:val="44"/>
          <w:shd w:val="clear" w:color="auto" w:fill="FFFFFF"/>
        </w:rPr>
        <w:t>4</w:t>
      </w:r>
      <w:r>
        <w:rPr>
          <w:rFonts w:hint="eastAsia" w:ascii="方正小标宋简体" w:hAnsi="方正小标宋简体" w:eastAsia="方正小标宋简体"/>
          <w:sz w:val="44"/>
          <w:szCs w:val="44"/>
          <w:shd w:val="clear" w:color="auto" w:fill="FFFFFF"/>
        </w:rPr>
        <w:t>个行政村</w:t>
      </w:r>
    </w:p>
    <w:p w14:paraId="6094BF20">
      <w:pPr>
        <w:pStyle w:val="6"/>
        <w:widowControl/>
        <w:shd w:val="clear" w:color="auto" w:fill="FFFFFF"/>
        <w:snapToGrid w:val="0"/>
        <w:spacing w:beforeAutospacing="0" w:afterAutospacing="0"/>
        <w:jc w:val="center"/>
        <w:rPr>
          <w:rFonts w:hint="eastAsia" w:ascii="方正小标宋简体" w:hAnsi="方正小标宋简体" w:eastAsia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/>
          <w:sz w:val="44"/>
          <w:szCs w:val="44"/>
          <w:shd w:val="clear" w:color="auto" w:fill="FFFFFF"/>
        </w:rPr>
        <w:t>村庄规划（2021—2035年）》</w:t>
      </w:r>
    </w:p>
    <w:p w14:paraId="0D137ADB">
      <w:pPr>
        <w:pStyle w:val="6"/>
        <w:widowControl/>
        <w:shd w:val="clear" w:color="auto" w:fill="FFFFFF"/>
        <w:snapToGrid w:val="0"/>
        <w:spacing w:beforeAutospacing="0" w:afterAutospacing="0"/>
        <w:jc w:val="center"/>
        <w:rPr>
          <w:rFonts w:hint="default" w:ascii="方正小标宋简体" w:hAnsi="方正小标宋简体" w:eastAsia="方正小标宋简体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/>
          <w:sz w:val="44"/>
          <w:szCs w:val="44"/>
          <w:shd w:val="clear" w:color="auto" w:fill="FFFFFF"/>
          <w:lang w:eastAsia="zh-CN"/>
        </w:rPr>
        <w:t>（</w:t>
      </w:r>
      <w:r>
        <w:rPr>
          <w:rFonts w:hint="eastAsia" w:ascii="方正小标宋简体" w:hAnsi="方正小标宋简体" w:eastAsia="方正小标宋简体"/>
          <w:sz w:val="44"/>
          <w:szCs w:val="44"/>
          <w:shd w:val="clear" w:color="auto" w:fill="FFFFFF"/>
          <w:lang w:val="en-US" w:eastAsia="zh-CN"/>
        </w:rPr>
        <w:t>征求意见稿）起草说明</w:t>
      </w:r>
    </w:p>
    <w:p w14:paraId="00FC2206">
      <w:pPr>
        <w:pStyle w:val="6"/>
        <w:widowControl/>
        <w:shd w:val="clear" w:color="auto" w:fill="FFFFFF"/>
        <w:snapToGrid w:val="0"/>
        <w:spacing w:beforeAutospacing="0" w:afterAutospacing="0" w:line="360" w:lineRule="auto"/>
        <w:ind w:firstLine="640" w:firstLineChars="200"/>
        <w:rPr>
          <w:rFonts w:hint="eastAsia" w:ascii="黑体" w:hAnsi="黑体" w:eastAsia="黑体"/>
          <w:sz w:val="32"/>
          <w:szCs w:val="32"/>
          <w:shd w:val="clear" w:color="auto" w:fill="FFFFFF"/>
        </w:rPr>
      </w:pPr>
    </w:p>
    <w:p w14:paraId="3F5CDE14">
      <w:pPr>
        <w:pStyle w:val="6"/>
        <w:widowControl/>
        <w:shd w:val="clear" w:color="auto" w:fill="FFFFFF"/>
        <w:snapToGrid w:val="0"/>
        <w:spacing w:beforeAutospacing="0" w:afterAutospacing="0"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shd w:val="clear" w:color="auto" w:fill="FFFFFF"/>
        </w:rPr>
        <w:t>一、《规划》出台背景</w:t>
      </w:r>
    </w:p>
    <w:p w14:paraId="68C079C8">
      <w:pPr>
        <w:pStyle w:val="6"/>
        <w:widowControl/>
        <w:shd w:val="clear" w:color="auto" w:fill="FFFFFF"/>
        <w:snapToGrid w:val="0"/>
        <w:spacing w:beforeAutospacing="0" w:afterAutospacing="0" w:line="360" w:lineRule="auto"/>
        <w:ind w:firstLine="640" w:firstLineChars="200"/>
        <w:jc w:val="both"/>
        <w:rPr>
          <w:rFonts w:ascii="仿宋_GB2312" w:hAns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>为深入贯彻落实党中央、国务院关于建立国土空间规划、实施乡村振兴战略、改善农村人居环境的指示精神，为加强城镇开发边界外乡村地区的国土空间规划管理，规范乡村地区村庄规划编制和实施，科学指导宜居宜业和美乡村各项建设活动，助力“百县千镇万村高质量发展工程”。根据《中共中央国务院关于建立国土空间规划体系并监督实施的若干意见》（中发〔2019〕18号）、《广东省村庄规划编制技术指南（试行）》《广东省村庄规划全面优化提升三年行动计划》《中共广东省委关于实施“百县千镇万村高质量发展工程”促进城乡区域协调发展的决定》，以及韶关市委、市政府关于“百县千镇万村高质量发展工程”的决策部署，在武江区人民政府、武江区自然资源局的指导下，重阳镇人民政府组织编制了《武江区重阳镇黄岸村等</w:t>
      </w:r>
      <w:r>
        <w:rPr>
          <w:rFonts w:ascii="仿宋_GB2312" w:hAnsi="仿宋_GB2312" w:eastAsia="仿宋_GB2312"/>
          <w:sz w:val="32"/>
          <w:szCs w:val="32"/>
          <w:shd w:val="clear" w:color="auto" w:fill="FFFFFF"/>
        </w:rPr>
        <w:t>4</w:t>
      </w: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>个行政村村庄规划（2021—2035年）》（以下简称《规划》）。</w:t>
      </w:r>
    </w:p>
    <w:p w14:paraId="3B0CE9AA">
      <w:pPr>
        <w:pStyle w:val="6"/>
        <w:widowControl/>
        <w:shd w:val="clear" w:color="auto" w:fill="FFFFFF"/>
        <w:snapToGrid w:val="0"/>
        <w:spacing w:beforeAutospacing="0" w:afterAutospacing="0"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shd w:val="clear" w:color="auto" w:fill="FFFFFF"/>
        </w:rPr>
        <w:t>二、《规划》定位</w:t>
      </w:r>
    </w:p>
    <w:p w14:paraId="796CE9D5">
      <w:pPr>
        <w:pStyle w:val="6"/>
        <w:widowControl/>
        <w:shd w:val="clear" w:color="auto" w:fill="FFFFFF"/>
        <w:snapToGrid w:val="0"/>
        <w:spacing w:beforeAutospacing="0" w:afterAutospacing="0" w:line="360" w:lineRule="auto"/>
        <w:ind w:firstLine="640" w:firstLineChars="200"/>
        <w:jc w:val="both"/>
        <w:rPr>
          <w:rFonts w:ascii="仿宋_GB2312" w:hAns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>《规划》为法定规划，是指导重阳镇青暖村、万侯村、黄岸村、妙联村开展村域内国土空间开发保护活动、实施国土空间用途管制、核发乡村建设项目规划许可、进行各项建设活动的法定依据。</w:t>
      </w:r>
    </w:p>
    <w:p w14:paraId="625390BB">
      <w:pPr>
        <w:pStyle w:val="6"/>
        <w:widowControl/>
        <w:numPr>
          <w:ilvl w:val="0"/>
          <w:numId w:val="2"/>
        </w:numPr>
        <w:shd w:val="clear" w:color="auto" w:fill="FFFFFF"/>
        <w:snapToGrid w:val="0"/>
        <w:spacing w:beforeAutospacing="0" w:afterAutospacing="0" w:line="360" w:lineRule="auto"/>
        <w:ind w:firstLine="640" w:firstLineChars="200"/>
        <w:rPr>
          <w:rFonts w:ascii="黑体" w:hAnsi="黑体" w:eastAsia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z w:val="32"/>
          <w:szCs w:val="32"/>
          <w:shd w:val="clear" w:color="auto" w:fill="FFFFFF"/>
        </w:rPr>
        <w:t>《规划》范围与期限</w:t>
      </w:r>
    </w:p>
    <w:p w14:paraId="3C613215">
      <w:pPr>
        <w:pStyle w:val="6"/>
        <w:widowControl/>
        <w:shd w:val="clear" w:color="auto" w:fill="FFFFFF"/>
        <w:snapToGrid w:val="0"/>
        <w:spacing w:beforeAutospacing="0" w:afterAutospacing="0" w:line="360" w:lineRule="auto"/>
        <w:ind w:firstLine="640"/>
        <w:jc w:val="both"/>
        <w:rPr>
          <w:rFonts w:ascii="仿宋_GB2312" w:hAns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>规划范围为青暖村、万侯村、黄岸村、妙联村村域全部国土空间，规划期限为2021—2035年，目标年至2035年。其中：</w:t>
      </w:r>
    </w:p>
    <w:p w14:paraId="0EDF5E92">
      <w:pPr>
        <w:pStyle w:val="6"/>
        <w:widowControl/>
        <w:shd w:val="clear" w:color="auto" w:fill="FFFFFF"/>
        <w:snapToGrid w:val="0"/>
        <w:spacing w:beforeAutospacing="0" w:afterAutospacing="0" w:line="360" w:lineRule="auto"/>
        <w:ind w:firstLine="640"/>
        <w:jc w:val="both"/>
        <w:rPr>
          <w:rFonts w:ascii="仿宋_GB2312" w:hAns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>青暖村包括青水塘、青暖、黄屋、白莲、欧屋、东河坝、暖水等共1</w:t>
      </w:r>
      <w:r>
        <w:rPr>
          <w:rFonts w:ascii="仿宋_GB2312" w:hAnsi="仿宋_GB2312" w:eastAsia="仿宋_GB2312"/>
          <w:sz w:val="32"/>
          <w:szCs w:val="32"/>
          <w:shd w:val="clear" w:color="auto" w:fill="FFFFFF"/>
        </w:rPr>
        <w:t>2</w:t>
      </w: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>个自然村，规划总面积约9</w:t>
      </w:r>
      <w:r>
        <w:rPr>
          <w:rFonts w:ascii="仿宋_GB2312" w:hAnsi="仿宋_GB2312" w:eastAsia="仿宋_GB2312"/>
          <w:sz w:val="32"/>
          <w:szCs w:val="32"/>
          <w:shd w:val="clear" w:color="auto" w:fill="FFFFFF"/>
        </w:rPr>
        <w:t>76.25</w:t>
      </w: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>公顷。</w:t>
      </w:r>
    </w:p>
    <w:p w14:paraId="39026069">
      <w:pPr>
        <w:pStyle w:val="6"/>
        <w:widowControl/>
        <w:shd w:val="clear" w:color="auto" w:fill="FFFFFF"/>
        <w:snapToGrid w:val="0"/>
        <w:spacing w:beforeAutospacing="0" w:afterAutospacing="0" w:line="360" w:lineRule="auto"/>
        <w:ind w:firstLine="640"/>
        <w:jc w:val="both"/>
        <w:rPr>
          <w:rFonts w:ascii="仿宋_GB2312" w:hAns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>万侯村包括三角园、中方、徐屋、大塘、冲口坪、芹村、侯屋、水心共</w:t>
      </w:r>
      <w:r>
        <w:rPr>
          <w:rFonts w:ascii="仿宋_GB2312" w:hAnsi="仿宋_GB2312" w:eastAsia="仿宋_GB2312"/>
          <w:sz w:val="32"/>
          <w:szCs w:val="32"/>
          <w:shd w:val="clear" w:color="auto" w:fill="FFFFFF"/>
        </w:rPr>
        <w:t>8</w:t>
      </w: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>个自然村，规划总面积约</w:t>
      </w:r>
      <w:r>
        <w:rPr>
          <w:rFonts w:ascii="仿宋_GB2312" w:hAnsi="仿宋_GB2312" w:eastAsia="仿宋_GB2312"/>
          <w:sz w:val="32"/>
          <w:szCs w:val="32"/>
          <w:shd w:val="clear" w:color="auto" w:fill="FFFFFF"/>
        </w:rPr>
        <w:t>1199.17</w:t>
      </w: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>公顷。</w:t>
      </w:r>
    </w:p>
    <w:p w14:paraId="6FED243C">
      <w:pPr>
        <w:pStyle w:val="6"/>
        <w:widowControl/>
        <w:shd w:val="clear" w:color="auto" w:fill="FFFFFF"/>
        <w:snapToGrid w:val="0"/>
        <w:spacing w:beforeAutospacing="0" w:afterAutospacing="0" w:line="360" w:lineRule="auto"/>
        <w:ind w:firstLine="640"/>
        <w:jc w:val="both"/>
        <w:rPr>
          <w:rFonts w:ascii="仿宋_GB2312" w:hAns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>黄岸村包括黄土坛、南岸共2个自然村，规划总面积约5</w:t>
      </w:r>
      <w:r>
        <w:rPr>
          <w:rFonts w:ascii="仿宋_GB2312" w:hAnsi="仿宋_GB2312" w:eastAsia="仿宋_GB2312"/>
          <w:sz w:val="32"/>
          <w:szCs w:val="32"/>
          <w:shd w:val="clear" w:color="auto" w:fill="FFFFFF"/>
        </w:rPr>
        <w:t>90.76</w:t>
      </w: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>公顷。</w:t>
      </w:r>
    </w:p>
    <w:p w14:paraId="75BA2411">
      <w:pPr>
        <w:pStyle w:val="6"/>
        <w:widowControl/>
        <w:shd w:val="clear" w:color="auto" w:fill="FFFFFF"/>
        <w:snapToGrid w:val="0"/>
        <w:spacing w:beforeAutospacing="0" w:afterAutospacing="0" w:line="360" w:lineRule="auto"/>
        <w:ind w:firstLine="640"/>
        <w:jc w:val="both"/>
        <w:rPr>
          <w:rFonts w:ascii="仿宋_GB2312" w:hAns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>妙联村包括庙梓阁、洞头源共2个自然村，规划总面积约1</w:t>
      </w:r>
      <w:r>
        <w:rPr>
          <w:rFonts w:ascii="仿宋_GB2312" w:hAnsi="仿宋_GB2312" w:eastAsia="仿宋_GB2312"/>
          <w:sz w:val="32"/>
          <w:szCs w:val="32"/>
          <w:shd w:val="clear" w:color="auto" w:fill="FFFFFF"/>
        </w:rPr>
        <w:t>583.84</w:t>
      </w: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>公顷。</w:t>
      </w:r>
    </w:p>
    <w:p w14:paraId="5FE9C683">
      <w:pPr>
        <w:pStyle w:val="6"/>
        <w:widowControl/>
        <w:numPr>
          <w:ilvl w:val="0"/>
          <w:numId w:val="2"/>
        </w:numPr>
        <w:shd w:val="clear" w:color="auto" w:fill="FFFFFF"/>
        <w:snapToGrid w:val="0"/>
        <w:spacing w:beforeAutospacing="0" w:afterAutospacing="0" w:line="360" w:lineRule="auto"/>
        <w:ind w:firstLine="640" w:firstLineChars="200"/>
        <w:rPr>
          <w:rFonts w:ascii="黑体" w:hAnsi="黑体" w:eastAsia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z w:val="32"/>
          <w:szCs w:val="32"/>
          <w:shd w:val="clear" w:color="auto" w:fill="FFFFFF"/>
        </w:rPr>
        <w:t>《规划》主要内容</w:t>
      </w:r>
    </w:p>
    <w:p w14:paraId="267180CF">
      <w:pPr>
        <w:pStyle w:val="6"/>
        <w:widowControl/>
        <w:shd w:val="clear" w:color="auto" w:fill="FFFFFF"/>
        <w:snapToGrid w:val="0"/>
        <w:spacing w:beforeAutospacing="0" w:afterAutospacing="0" w:line="360" w:lineRule="auto"/>
        <w:ind w:firstLine="640"/>
        <w:rPr>
          <w:rFonts w:ascii="仿宋_GB2312" w:hAns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>《规划》文本分为十章：</w:t>
      </w:r>
    </w:p>
    <w:p w14:paraId="6B674A48">
      <w:pPr>
        <w:pStyle w:val="6"/>
        <w:widowControl/>
        <w:shd w:val="clear" w:color="auto" w:fill="FFFFFF"/>
        <w:snapToGrid w:val="0"/>
        <w:spacing w:beforeAutospacing="0" w:afterAutospacing="0" w:line="360" w:lineRule="auto"/>
        <w:ind w:firstLine="640"/>
        <w:rPr>
          <w:rFonts w:ascii="仿宋_GB2312" w:hAns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>第一章规划概况。阐述规划出台背景、规划原则，明确规划依据、范围、期限、效力，说明成果运用方式与规划解释主体。</w:t>
      </w:r>
    </w:p>
    <w:p w14:paraId="74999820">
      <w:pPr>
        <w:pStyle w:val="6"/>
        <w:widowControl/>
        <w:shd w:val="clear" w:color="auto" w:fill="FFFFFF"/>
        <w:snapToGrid w:val="0"/>
        <w:spacing w:beforeAutospacing="0" w:afterAutospacing="0" w:line="360" w:lineRule="auto"/>
        <w:ind w:firstLine="640"/>
        <w:rPr>
          <w:rFonts w:ascii="仿宋_GB2312" w:hAns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>第二章现状分析。分析各村区位、人口经济、自然资源等基础条件，指出村庄发展空间、设施、风貌、产业等方面的现存问题。</w:t>
      </w:r>
    </w:p>
    <w:p w14:paraId="436DFA16">
      <w:pPr>
        <w:pStyle w:val="6"/>
        <w:widowControl/>
        <w:shd w:val="clear" w:color="auto" w:fill="FFFFFF"/>
        <w:snapToGrid w:val="0"/>
        <w:spacing w:beforeAutospacing="0" w:afterAutospacing="0" w:line="360" w:lineRule="auto"/>
        <w:ind w:firstLine="640"/>
        <w:rPr>
          <w:rFonts w:ascii="仿宋_GB2312" w:hAns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>第三章底线管控。划定永久基本农田、生态保护红线、城镇开发边界等七条管控线，明确各线管控指标与要求。</w:t>
      </w:r>
    </w:p>
    <w:p w14:paraId="6D1FFE93">
      <w:pPr>
        <w:pStyle w:val="6"/>
        <w:widowControl/>
        <w:shd w:val="clear" w:color="auto" w:fill="FFFFFF"/>
        <w:snapToGrid w:val="0"/>
        <w:spacing w:beforeAutospacing="0" w:afterAutospacing="0" w:line="360" w:lineRule="auto"/>
        <w:ind w:firstLine="640"/>
        <w:rPr>
          <w:rFonts w:ascii="仿宋_GB2312" w:hAns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>第四章农村住房。明确农村住房规划选址的各类要求，规划宅基地总面积及新增面积，制定“一户一宅”、集中安置等建设管控标准。</w:t>
      </w:r>
    </w:p>
    <w:p w14:paraId="7F762C68">
      <w:pPr>
        <w:pStyle w:val="6"/>
        <w:widowControl/>
        <w:shd w:val="clear" w:color="auto" w:fill="FFFFFF"/>
        <w:snapToGrid w:val="0"/>
        <w:spacing w:beforeAutospacing="0" w:afterAutospacing="0" w:line="360" w:lineRule="auto"/>
        <w:ind w:firstLine="640"/>
        <w:rPr>
          <w:rFonts w:ascii="仿宋_GB2312" w:hAns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>第五章乡村公共服务设施。明确公共服务设施选址原则，规划以保留村域现状公服设施为主，根据各村需求增设文化室、体育活动设施等，制定设施容积率、建筑高度等建设管控标准。</w:t>
      </w:r>
    </w:p>
    <w:p w14:paraId="73929E45">
      <w:pPr>
        <w:pStyle w:val="6"/>
        <w:widowControl/>
        <w:shd w:val="clear" w:color="auto" w:fill="FFFFFF"/>
        <w:snapToGrid w:val="0"/>
        <w:spacing w:beforeAutospacing="0" w:afterAutospacing="0" w:line="360" w:lineRule="auto"/>
        <w:ind w:firstLine="640"/>
        <w:rPr>
          <w:rFonts w:ascii="仿宋_GB2312" w:hAns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>第六章乡村市政公用设施与综合防灾设施。明确设施选址考量因素，规划以保留现状为主，根据各村需求增设基础设施与垃圾收集点等，制定设施建设的容积率、高度等管控标准。</w:t>
      </w:r>
    </w:p>
    <w:p w14:paraId="5ACEAD15">
      <w:pPr>
        <w:pStyle w:val="6"/>
        <w:widowControl/>
        <w:shd w:val="clear" w:color="auto" w:fill="FFFFFF"/>
        <w:snapToGrid w:val="0"/>
        <w:spacing w:beforeAutospacing="0" w:afterAutospacing="0" w:line="360" w:lineRule="auto"/>
        <w:ind w:firstLine="640"/>
        <w:rPr>
          <w:rFonts w:ascii="仿宋_GB2312" w:hAns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>第七章乡村产业用地。区分不同产业用地选址要求，规划落实重点产业项目用地，严禁房地产开发并明确各类产业用地建设管控指标。</w:t>
      </w:r>
    </w:p>
    <w:p w14:paraId="45D2EDBF">
      <w:pPr>
        <w:pStyle w:val="6"/>
        <w:widowControl/>
        <w:shd w:val="clear" w:color="auto" w:fill="FFFFFF"/>
        <w:snapToGrid w:val="0"/>
        <w:spacing w:beforeAutospacing="0" w:afterAutospacing="0" w:line="360" w:lineRule="auto"/>
        <w:ind w:firstLine="640"/>
        <w:rPr>
          <w:rFonts w:ascii="仿宋_GB2312" w:hAns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>第八章乡村风貌管控。提出乡村风貌管控要求，制定绿化美化指引，明确需重点保护的历史文化资源及对应的保护措施。</w:t>
      </w:r>
    </w:p>
    <w:p w14:paraId="47F7A089">
      <w:pPr>
        <w:pStyle w:val="6"/>
        <w:widowControl/>
        <w:shd w:val="clear" w:color="auto" w:fill="FFFFFF"/>
        <w:snapToGrid w:val="0"/>
        <w:spacing w:beforeAutospacing="0" w:afterAutospacing="0" w:line="360" w:lineRule="auto"/>
        <w:ind w:firstLine="640"/>
        <w:rPr>
          <w:rFonts w:ascii="仿宋_GB2312" w:hAns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>第九章附则。说明《规划》作为审批依据的适用情形，明确规划调整、补充的规则，规定突破规划要求的审批流程及适用标准。</w:t>
      </w:r>
    </w:p>
    <w:p w14:paraId="01D6940C">
      <w:pPr>
        <w:pStyle w:val="6"/>
        <w:widowControl/>
        <w:shd w:val="clear" w:color="auto" w:fill="FFFFFF"/>
        <w:snapToGrid w:val="0"/>
        <w:spacing w:beforeAutospacing="0" w:afterAutospacing="0" w:line="360" w:lineRule="auto"/>
        <w:ind w:firstLine="640"/>
        <w:rPr>
          <w:rFonts w:ascii="仿宋_GB2312" w:hAns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>第十章附件。明确规划适用情形、建设项目控制指标、规划指标、村域国土空间用途结构调整表、近期建设项目库等内容。</w:t>
      </w:r>
    </w:p>
    <w:p w14:paraId="1FFA2F88">
      <w:pPr>
        <w:pStyle w:val="6"/>
        <w:widowControl/>
        <w:numPr>
          <w:ilvl w:val="0"/>
          <w:numId w:val="2"/>
        </w:numPr>
        <w:shd w:val="clear" w:color="auto" w:fill="FFFFFF"/>
        <w:snapToGrid w:val="0"/>
        <w:spacing w:beforeAutospacing="0" w:afterAutospacing="0" w:line="360" w:lineRule="auto"/>
        <w:ind w:firstLine="640" w:firstLineChars="200"/>
        <w:rPr>
          <w:rFonts w:ascii="黑体" w:hAnsi="黑体" w:eastAsia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z w:val="32"/>
          <w:szCs w:val="32"/>
          <w:shd w:val="clear" w:color="auto" w:fill="FFFFFF"/>
        </w:rPr>
        <w:t>《规划》建设的选址与管控</w:t>
      </w:r>
    </w:p>
    <w:p w14:paraId="5BFE3D76">
      <w:pPr>
        <w:pStyle w:val="6"/>
        <w:widowControl/>
        <w:shd w:val="clear" w:color="auto" w:fill="FFFFFF"/>
        <w:snapToGrid w:val="0"/>
        <w:spacing w:beforeAutospacing="0" w:afterAutospacing="0" w:line="360" w:lineRule="auto"/>
        <w:ind w:firstLine="640"/>
        <w:rPr>
          <w:rFonts w:ascii="仿宋_GB2312" w:hAns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>农村住房选址优先用存量建设用地，避开管控底线与灾害区域，符合“一户一宅”要求；明确建筑层数、面积等标准，规范集中安置区容积率、建筑间距等管控要求。</w:t>
      </w:r>
    </w:p>
    <w:p w14:paraId="4388CC88">
      <w:pPr>
        <w:pStyle w:val="6"/>
        <w:widowControl/>
        <w:shd w:val="clear" w:color="auto" w:fill="FFFFFF"/>
        <w:snapToGrid w:val="0"/>
        <w:spacing w:beforeAutospacing="0" w:afterAutospacing="0" w:line="360" w:lineRule="auto"/>
        <w:ind w:firstLine="640"/>
        <w:rPr>
          <w:rFonts w:ascii="仿宋_GB2312" w:hAns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>公共服务设施选址兼顾位置适中与设施共享，以保留现状设施为主；明确设施容积率不超过2.0、建筑高度不超过24米等基本要求，鼓励多类公共服务设施复合使用。</w:t>
      </w:r>
    </w:p>
    <w:p w14:paraId="721B5020">
      <w:pPr>
        <w:pStyle w:val="6"/>
        <w:widowControl/>
        <w:shd w:val="clear" w:color="auto" w:fill="FFFFFF"/>
        <w:snapToGrid w:val="0"/>
        <w:spacing w:beforeAutospacing="0" w:afterAutospacing="0" w:line="360" w:lineRule="auto"/>
        <w:ind w:firstLine="640"/>
        <w:rPr>
          <w:rFonts w:ascii="仿宋_GB2312" w:hAns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>市政公用与综合防灾设施选址综合考量交通等因素，邻避设施远离敏感建筑，明确建设管控标准。</w:t>
      </w:r>
    </w:p>
    <w:p w14:paraId="1CDDC9D9">
      <w:pPr>
        <w:pStyle w:val="6"/>
        <w:widowControl/>
        <w:shd w:val="clear" w:color="auto" w:fill="FFFFFF"/>
        <w:snapToGrid w:val="0"/>
        <w:spacing w:beforeAutospacing="0" w:afterAutospacing="0" w:line="360" w:lineRule="auto"/>
        <w:ind w:firstLine="640"/>
        <w:rPr>
          <w:rFonts w:ascii="仿宋_GB2312" w:hAns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>产业用地按类型差异化布局，划定专属用地规模，严禁产业用地涉房地产开发，明确工业、商业等用地的容积率、建筑密度等管控指标。</w:t>
      </w:r>
    </w:p>
    <w:p w14:paraId="039544CE">
      <w:pPr>
        <w:pStyle w:val="6"/>
        <w:widowControl/>
        <w:shd w:val="clear" w:color="auto" w:fill="FFFFFF"/>
        <w:snapToGrid w:val="0"/>
        <w:spacing w:beforeAutospacing="0" w:afterAutospacing="0" w:line="360" w:lineRule="auto"/>
        <w:ind w:firstLine="640"/>
        <w:rPr>
          <w:rFonts w:ascii="仿宋_GB2312" w:hAns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>强化乡村风貌全域管控，明确绿化美化要求；重点保护历史建筑、古树名木等资源，按法规实施专项保护，促进农文旅融合发展。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231DB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8BCC1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8BCC1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AFA4BC"/>
    <w:multiLevelType w:val="singleLevel"/>
    <w:tmpl w:val="C6AFA4B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7117C1A"/>
    <w:multiLevelType w:val="singleLevel"/>
    <w:tmpl w:val="47117C1A"/>
    <w:lvl w:ilvl="0" w:tentative="0">
      <w:start w:val="1"/>
      <w:numFmt w:val="decimal"/>
      <w:pStyle w:val="2"/>
      <w:isLgl/>
      <w:suff w:val="space"/>
      <w:lvlText w:val="第%1条"/>
      <w:lvlJc w:val="left"/>
      <w:pPr>
        <w:tabs>
          <w:tab w:val="left" w:pos="0"/>
        </w:tabs>
        <w:ind w:firstLine="40"/>
      </w:pPr>
      <w:rPr>
        <w:rFonts w:hint="default" w:ascii="Times New Roman" w:hAnsi="Times New Roman" w:eastAsia="仿宋_GB2312" w:cs="Times New Roman"/>
        <w:b/>
        <w:bCs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166382"/>
    <w:rsid w:val="00066B09"/>
    <w:rsid w:val="000F4122"/>
    <w:rsid w:val="000F4242"/>
    <w:rsid w:val="00141454"/>
    <w:rsid w:val="00333543"/>
    <w:rsid w:val="00364EE6"/>
    <w:rsid w:val="0041123C"/>
    <w:rsid w:val="004555CE"/>
    <w:rsid w:val="005B6F1D"/>
    <w:rsid w:val="00621610"/>
    <w:rsid w:val="00815986"/>
    <w:rsid w:val="00836DBF"/>
    <w:rsid w:val="00897D64"/>
    <w:rsid w:val="008D6927"/>
    <w:rsid w:val="009D4130"/>
    <w:rsid w:val="00AC11AC"/>
    <w:rsid w:val="00BD779F"/>
    <w:rsid w:val="00C02579"/>
    <w:rsid w:val="00E2197C"/>
    <w:rsid w:val="00FC57FB"/>
    <w:rsid w:val="0321400D"/>
    <w:rsid w:val="036800E4"/>
    <w:rsid w:val="076F2979"/>
    <w:rsid w:val="0C794C67"/>
    <w:rsid w:val="10DF6E84"/>
    <w:rsid w:val="16111742"/>
    <w:rsid w:val="170272E4"/>
    <w:rsid w:val="19D256D0"/>
    <w:rsid w:val="1AA97869"/>
    <w:rsid w:val="1DB55DE3"/>
    <w:rsid w:val="211543B6"/>
    <w:rsid w:val="213F608F"/>
    <w:rsid w:val="22372CF0"/>
    <w:rsid w:val="22403AAC"/>
    <w:rsid w:val="23AC6A02"/>
    <w:rsid w:val="251A23D6"/>
    <w:rsid w:val="259C09C5"/>
    <w:rsid w:val="2673093B"/>
    <w:rsid w:val="2753281A"/>
    <w:rsid w:val="29C56314"/>
    <w:rsid w:val="2CF015E0"/>
    <w:rsid w:val="2F38798C"/>
    <w:rsid w:val="2FCA583A"/>
    <w:rsid w:val="308F28AF"/>
    <w:rsid w:val="336F7604"/>
    <w:rsid w:val="33715716"/>
    <w:rsid w:val="368C03AB"/>
    <w:rsid w:val="3A463AA0"/>
    <w:rsid w:val="3D597756"/>
    <w:rsid w:val="3FC62809"/>
    <w:rsid w:val="40AC47DC"/>
    <w:rsid w:val="42F06799"/>
    <w:rsid w:val="462C4440"/>
    <w:rsid w:val="4E573A0C"/>
    <w:rsid w:val="53C51418"/>
    <w:rsid w:val="5427381E"/>
    <w:rsid w:val="5E810282"/>
    <w:rsid w:val="5F6B78B0"/>
    <w:rsid w:val="61284214"/>
    <w:rsid w:val="620D66D3"/>
    <w:rsid w:val="62C81060"/>
    <w:rsid w:val="63CB65D6"/>
    <w:rsid w:val="64390276"/>
    <w:rsid w:val="686E4075"/>
    <w:rsid w:val="6AFB3C45"/>
    <w:rsid w:val="714C335C"/>
    <w:rsid w:val="75057C8A"/>
    <w:rsid w:val="751F49D4"/>
    <w:rsid w:val="78F349FC"/>
    <w:rsid w:val="7B2C1BF9"/>
    <w:rsid w:val="7D166382"/>
    <w:rsid w:val="7DFA791B"/>
    <w:rsid w:val="7F71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numPr>
        <w:ilvl w:val="0"/>
        <w:numId w:val="1"/>
      </w:numPr>
      <w:spacing w:before="50" w:beforeLines="50" w:after="50" w:afterLines="50"/>
      <w:ind w:firstLine="0"/>
      <w:outlineLvl w:val="3"/>
    </w:pPr>
    <w:rPr>
      <w:b/>
      <w:szCs w:val="30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1631</Words>
  <Characters>1682</Characters>
  <Lines>12</Lines>
  <Paragraphs>3</Paragraphs>
  <TotalTime>3</TotalTime>
  <ScaleCrop>false</ScaleCrop>
  <LinksUpToDate>false</LinksUpToDate>
  <CharactersWithSpaces>1682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2026-03-20T09:29:00Z</dcterms:created>
  <dc:creator>Administrator</dc:creator>
  <cp:lastModifiedBy>HJ</cp:lastModifiedBy>
  <cp:lastPrinted>2026-03-20T09:27:00Z</cp:lastPrinted>
  <dcterms:modified xsi:type="dcterms:W3CDTF">2026-03-23T01:21:30Z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3CE29A4419FF411E9B94819EF8956D6D_13</vt:lpwstr>
  </property>
  <property fmtid="{D5CDD505-2E9C-101B-9397-08002B2CF9AE}" pid="4" name="KSOTemplateDocerSaveRecord">
    <vt:lpwstr>eyJoZGlkIjoiODJiMTFkZGQ3MzE1ZDAwNzgyMWQ2ZGMxYzU3ZGM1ZTMiLCJ1c2VySWQiOiI4NTE5MDYzOTcifQ==</vt:lpwstr>
  </property>
</Properties>
</file>