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E4DDD">
      <w:pPr>
        <w:pStyle w:val="2"/>
        <w:spacing w:before="335" w:line="419" w:lineRule="exact"/>
        <w:jc w:val="right"/>
      </w:pPr>
      <w:r>
        <w:rPr>
          <w:position w:val="1"/>
        </w:rPr>
        <w:t>自然资函〔</w:t>
      </w:r>
      <w:r>
        <w:rPr>
          <w:rFonts w:ascii="Times New Roman" w:hAnsi="Times New Roman" w:eastAsia="Times New Roman" w:cs="Times New Roman"/>
          <w:position w:val="1"/>
        </w:rPr>
        <w:t>2025</w:t>
      </w:r>
      <w:r>
        <w:rPr>
          <w:position w:val="1"/>
        </w:rPr>
        <w:t>〕</w:t>
      </w:r>
      <w:r>
        <w:rPr>
          <w:rFonts w:ascii="Times New Roman" w:hAnsi="Times New Roman" w:eastAsia="Times New Roman" w:cs="Times New Roman"/>
          <w:position w:val="1"/>
        </w:rPr>
        <w:t>515</w:t>
      </w:r>
      <w:r>
        <w:rPr>
          <w:position w:val="1"/>
        </w:rPr>
        <w:t>号</w:t>
      </w:r>
    </w:p>
    <w:p w14:paraId="6AD5B51D">
      <w:pPr>
        <w:spacing w:line="360" w:lineRule="auto"/>
        <w:rPr>
          <w:rFonts w:ascii="Arial"/>
          <w:sz w:val="21"/>
        </w:rPr>
      </w:pPr>
    </w:p>
    <w:p w14:paraId="1EAC6903">
      <w:pPr>
        <w:spacing w:before="160" w:line="219" w:lineRule="auto"/>
        <w:ind w:left="1751" w:right="406" w:hanging="1216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-6"/>
          <w:sz w:val="43"/>
          <w:szCs w:val="43"/>
        </w:rPr>
        <w:t>自然资源部关于北江航道扩能升级上延工程</w:t>
      </w:r>
      <w:r>
        <w:rPr>
          <w:rFonts w:ascii="方正小标宋简体" w:hAnsi="方正小标宋简体" w:eastAsia="方正小标宋简体" w:cs="方正小标宋简体"/>
          <w:spacing w:val="-3"/>
          <w:sz w:val="43"/>
          <w:szCs w:val="43"/>
        </w:rPr>
        <w:t>建设项目用地土地征收的批复</w:t>
      </w:r>
    </w:p>
    <w:p w14:paraId="1A642405">
      <w:pPr>
        <w:spacing w:line="385" w:lineRule="auto"/>
        <w:rPr>
          <w:rFonts w:ascii="Arial"/>
          <w:sz w:val="21"/>
        </w:rPr>
      </w:pPr>
    </w:p>
    <w:p w14:paraId="6AE2CC50">
      <w:pPr>
        <w:pStyle w:val="2"/>
        <w:spacing w:before="100" w:line="219" w:lineRule="auto"/>
        <w:ind w:left="50"/>
      </w:pPr>
      <w:r>
        <w:rPr>
          <w:spacing w:val="-1"/>
        </w:rPr>
        <w:t>广东省人民政府：</w:t>
      </w:r>
    </w:p>
    <w:p w14:paraId="416A961B">
      <w:pPr>
        <w:pStyle w:val="2"/>
        <w:spacing w:before="142" w:line="301" w:lineRule="auto"/>
        <w:ind w:left="51" w:right="8" w:firstLine="592"/>
      </w:pPr>
      <w:r>
        <w:rPr>
          <w:spacing w:val="11"/>
        </w:rPr>
        <w:t>《关于北江航道扩能升级上延工程建设项目用地土地征收的</w:t>
      </w:r>
      <w:r>
        <w:rPr>
          <w:spacing w:val="7"/>
        </w:rPr>
        <w:t>请示》（粤府〔</w:t>
      </w:r>
      <w:r>
        <w:rPr>
          <w:rFonts w:ascii="Times New Roman" w:hAnsi="Times New Roman" w:eastAsia="Times New Roman" w:cs="Times New Roman"/>
          <w:spacing w:val="7"/>
        </w:rPr>
        <w:t>2025</w:t>
      </w:r>
      <w:r>
        <w:rPr>
          <w:spacing w:val="7"/>
        </w:rPr>
        <w:t>〕</w:t>
      </w:r>
      <w:r>
        <w:rPr>
          <w:rFonts w:ascii="Times New Roman" w:hAnsi="Times New Roman" w:eastAsia="Times New Roman" w:cs="Times New Roman"/>
          <w:spacing w:val="7"/>
        </w:rPr>
        <w:t>20</w:t>
      </w:r>
      <w:r>
        <w:rPr>
          <w:spacing w:val="7"/>
        </w:rPr>
        <w:t>号）业经国务院批准，现批复如下：</w:t>
      </w:r>
    </w:p>
    <w:p w14:paraId="367EA819">
      <w:pPr>
        <w:pStyle w:val="2"/>
        <w:spacing w:before="11" w:line="297" w:lineRule="auto"/>
        <w:ind w:left="55" w:right="8" w:firstLine="616"/>
      </w:pPr>
      <w:r>
        <w:rPr>
          <w:spacing w:val="10"/>
        </w:rPr>
        <w:t>一、北江航道扩能升级上延工程建设项目用地征收农民集体</w:t>
      </w:r>
      <w:r>
        <w:rPr>
          <w:spacing w:val="6"/>
        </w:rPr>
        <w:t>土地符合《土地管理法》等有关规定，同意你省韶关市浈江区、</w:t>
      </w:r>
      <w:r>
        <w:rPr>
          <w:spacing w:val="13"/>
        </w:rPr>
        <w:t>武江区、乐昌市、乳源瑶族自治县征收农民集体土地</w:t>
      </w:r>
      <w:r>
        <w:rPr>
          <w:rFonts w:ascii="Times New Roman" w:hAnsi="Times New Roman" w:eastAsia="Times New Roman" w:cs="Times New Roman"/>
          <w:spacing w:val="13"/>
        </w:rPr>
        <w:t>76.029</w:t>
      </w:r>
      <w:r>
        <w:rPr>
          <w:rFonts w:hint="eastAsia" w:ascii="Times New Roman" w:hAnsi="Times New Roman" w:eastAsia="宋体" w:cs="Times New Roman"/>
          <w:spacing w:val="13"/>
          <w:lang w:val="en-US" w:eastAsia="zh-CN"/>
        </w:rPr>
        <w:t>3</w:t>
      </w:r>
      <w:r>
        <w:rPr>
          <w:spacing w:val="12"/>
        </w:rPr>
        <w:t>公</w:t>
      </w:r>
      <w:r>
        <w:rPr>
          <w:spacing w:val="-17"/>
        </w:rPr>
        <w:t>顷。</w:t>
      </w:r>
    </w:p>
    <w:p w14:paraId="5E34DFD3">
      <w:pPr>
        <w:pStyle w:val="2"/>
        <w:spacing w:before="41" w:line="304" w:lineRule="auto"/>
        <w:ind w:left="48" w:right="4" w:firstLine="620"/>
      </w:pPr>
      <w:r>
        <w:rPr>
          <w:spacing w:val="10"/>
        </w:rPr>
        <w:t>二、你省应督促有关县级以上地方人民政府依法组织实施土</w:t>
      </w:r>
      <w:r>
        <w:rPr>
          <w:spacing w:val="9"/>
        </w:rPr>
        <w:t>地征收，落实征地补偿费用和安置措施，将被征地农民纳入相应的养老等保障体系，妥善解决好被征地农民的生产生活，保证原有生活水平不降低，长远生计有保障。征地补偿安置不落实的，</w:t>
      </w:r>
      <w:r>
        <w:rPr>
          <w:spacing w:val="1"/>
        </w:rPr>
        <w:t>不得动工用地。</w:t>
      </w:r>
    </w:p>
    <w:p w14:paraId="7C0D39E4">
      <w:pPr>
        <w:pStyle w:val="2"/>
        <w:spacing w:line="303" w:lineRule="auto"/>
        <w:ind w:left="55" w:right="3" w:firstLine="619"/>
      </w:pPr>
      <w:r>
        <w:rPr>
          <w:spacing w:val="10"/>
        </w:rPr>
        <w:t>三、你省要严格落实生态保护红线和自然保护区相关管理规</w:t>
      </w:r>
      <w:r>
        <w:rPr>
          <w:spacing w:val="9"/>
        </w:rPr>
        <w:t>定，做好生态保护修复，着力提升生态系统的多样性、稳定性和</w:t>
      </w:r>
      <w:r>
        <w:rPr>
          <w:spacing w:val="-6"/>
        </w:rPr>
        <w:t>持续性。</w:t>
      </w:r>
    </w:p>
    <w:p w14:paraId="0993D021">
      <w:pPr>
        <w:spacing w:line="284" w:lineRule="auto"/>
        <w:rPr>
          <w:rFonts w:ascii="Arial"/>
          <w:sz w:val="21"/>
        </w:rPr>
      </w:pPr>
    </w:p>
    <w:p w14:paraId="5115744B">
      <w:pPr>
        <w:spacing w:line="284" w:lineRule="auto"/>
        <w:rPr>
          <w:rFonts w:ascii="Arial"/>
          <w:sz w:val="21"/>
        </w:rPr>
      </w:pPr>
    </w:p>
    <w:p w14:paraId="0CDB5C00">
      <w:pPr>
        <w:spacing w:line="284" w:lineRule="auto"/>
        <w:rPr>
          <w:rFonts w:ascii="Arial"/>
          <w:sz w:val="21"/>
        </w:rPr>
      </w:pPr>
    </w:p>
    <w:p w14:paraId="68C9EA53">
      <w:pPr>
        <w:spacing w:line="285" w:lineRule="auto"/>
        <w:rPr>
          <w:rFonts w:ascii="Arial"/>
          <w:sz w:val="21"/>
        </w:rPr>
      </w:pPr>
    </w:p>
    <w:p w14:paraId="25D04FE1">
      <w:pPr>
        <w:spacing w:line="285" w:lineRule="auto"/>
        <w:rPr>
          <w:rFonts w:ascii="Arial"/>
          <w:sz w:val="21"/>
        </w:rPr>
      </w:pPr>
    </w:p>
    <w:p w14:paraId="2A27CEDA">
      <w:pPr>
        <w:pStyle w:val="2"/>
        <w:spacing w:before="102" w:line="220" w:lineRule="auto"/>
        <w:ind w:left="5892"/>
      </w:pPr>
      <w:r>
        <w:rPr>
          <w:spacing w:val="-5"/>
        </w:rPr>
        <w:t>自然资源部</w:t>
      </w:r>
    </w:p>
    <w:p w14:paraId="43F1A1D7">
      <w:pPr>
        <w:pStyle w:val="2"/>
        <w:spacing w:before="94" w:line="418" w:lineRule="exact"/>
        <w:ind w:left="5263"/>
      </w:pPr>
      <w:r>
        <w:rPr>
          <w:rFonts w:ascii="Times New Roman" w:hAnsi="Times New Roman" w:eastAsia="Times New Roman" w:cs="Times New Roman"/>
          <w:spacing w:val="-3"/>
          <w:position w:val="1"/>
        </w:rPr>
        <w:t>2025</w:t>
      </w:r>
      <w:r>
        <w:rPr>
          <w:rFonts w:ascii="Times New Roman" w:hAnsi="Times New Roman" w:eastAsia="Times New Roman" w:cs="Times New Roman"/>
          <w:spacing w:val="20"/>
          <w:position w:val="1"/>
        </w:rPr>
        <w:t xml:space="preserve"> </w:t>
      </w:r>
      <w:r>
        <w:rPr>
          <w:spacing w:val="-3"/>
          <w:position w:val="1"/>
        </w:rPr>
        <w:t>年</w:t>
      </w:r>
      <w:r>
        <w:rPr>
          <w:spacing w:val="-54"/>
          <w:position w:val="1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1"/>
        </w:rPr>
        <w:t>8</w:t>
      </w:r>
      <w:r>
        <w:rPr>
          <w:rFonts w:ascii="Times New Roman" w:hAnsi="Times New Roman" w:eastAsia="Times New Roman" w:cs="Times New Roman"/>
          <w:spacing w:val="32"/>
          <w:position w:val="1"/>
        </w:rPr>
        <w:t xml:space="preserve"> </w:t>
      </w:r>
      <w:r>
        <w:rPr>
          <w:spacing w:val="-3"/>
          <w:position w:val="1"/>
        </w:rPr>
        <w:t>月</w:t>
      </w:r>
      <w:r>
        <w:rPr>
          <w:spacing w:val="-67"/>
          <w:position w:val="1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1"/>
        </w:rPr>
        <w:t>25</w:t>
      </w:r>
      <w:r>
        <w:rPr>
          <w:rFonts w:ascii="Times New Roman" w:hAnsi="Times New Roman" w:eastAsia="Times New Roman" w:cs="Times New Roman"/>
          <w:spacing w:val="76"/>
          <w:position w:val="1"/>
        </w:rPr>
        <w:t xml:space="preserve"> </w:t>
      </w:r>
      <w:r>
        <w:rPr>
          <w:spacing w:val="-3"/>
          <w:position w:val="1"/>
        </w:rPr>
        <w:t>日</w:t>
      </w:r>
    </w:p>
    <w:p w14:paraId="47A1F06F">
      <w:pPr>
        <w:spacing w:line="418" w:lineRule="exact"/>
        <w:sectPr>
          <w:footerReference r:id="rId5" w:type="default"/>
          <w:pgSz w:w="11906" w:h="16838"/>
          <w:pgMar w:top="1238" w:right="1465" w:bottom="1508" w:left="1434" w:header="0" w:footer="1410" w:gutter="0"/>
          <w:cols w:space="720" w:num="1"/>
        </w:sectPr>
      </w:pPr>
    </w:p>
    <w:p w14:paraId="44273B29">
      <w:pPr>
        <w:spacing w:line="244" w:lineRule="auto"/>
        <w:rPr>
          <w:rFonts w:ascii="Arial"/>
          <w:sz w:val="21"/>
        </w:rPr>
      </w:pPr>
    </w:p>
    <w:p w14:paraId="4E185177">
      <w:pPr>
        <w:spacing w:line="244" w:lineRule="auto"/>
        <w:rPr>
          <w:rFonts w:ascii="Arial"/>
          <w:sz w:val="21"/>
        </w:rPr>
      </w:pPr>
    </w:p>
    <w:p w14:paraId="53FFB4AD">
      <w:pPr>
        <w:spacing w:line="244" w:lineRule="auto"/>
        <w:rPr>
          <w:rFonts w:ascii="Arial"/>
          <w:sz w:val="21"/>
        </w:rPr>
      </w:pPr>
    </w:p>
    <w:p w14:paraId="77565E17">
      <w:pPr>
        <w:spacing w:line="244" w:lineRule="auto"/>
        <w:rPr>
          <w:rFonts w:ascii="Arial"/>
          <w:sz w:val="21"/>
        </w:rPr>
      </w:pPr>
    </w:p>
    <w:p w14:paraId="29F7AAED">
      <w:pPr>
        <w:spacing w:line="244" w:lineRule="auto"/>
        <w:rPr>
          <w:rFonts w:ascii="Arial"/>
          <w:sz w:val="21"/>
        </w:rPr>
      </w:pPr>
    </w:p>
    <w:p w14:paraId="65DC73EC">
      <w:pPr>
        <w:spacing w:line="244" w:lineRule="auto"/>
        <w:rPr>
          <w:rFonts w:ascii="Arial"/>
          <w:sz w:val="21"/>
        </w:rPr>
      </w:pPr>
    </w:p>
    <w:p w14:paraId="55E39347">
      <w:pPr>
        <w:spacing w:line="244" w:lineRule="auto"/>
        <w:rPr>
          <w:rFonts w:ascii="Arial"/>
          <w:sz w:val="21"/>
        </w:rPr>
      </w:pPr>
    </w:p>
    <w:p w14:paraId="23C9ED43">
      <w:pPr>
        <w:spacing w:line="244" w:lineRule="auto"/>
        <w:rPr>
          <w:rFonts w:ascii="Arial"/>
          <w:sz w:val="21"/>
        </w:rPr>
      </w:pPr>
    </w:p>
    <w:p w14:paraId="026B544A">
      <w:pPr>
        <w:spacing w:line="245" w:lineRule="auto"/>
        <w:rPr>
          <w:rFonts w:ascii="Arial"/>
          <w:sz w:val="21"/>
        </w:rPr>
      </w:pPr>
    </w:p>
    <w:p w14:paraId="373B8563">
      <w:pPr>
        <w:spacing w:line="245" w:lineRule="auto"/>
        <w:rPr>
          <w:rFonts w:ascii="Arial"/>
          <w:sz w:val="21"/>
        </w:rPr>
      </w:pPr>
    </w:p>
    <w:p w14:paraId="22C3EAF4">
      <w:pPr>
        <w:spacing w:line="245" w:lineRule="auto"/>
        <w:rPr>
          <w:rFonts w:ascii="Arial"/>
          <w:sz w:val="21"/>
        </w:rPr>
      </w:pPr>
    </w:p>
    <w:p w14:paraId="7DDE06F9">
      <w:pPr>
        <w:spacing w:line="245" w:lineRule="auto"/>
        <w:rPr>
          <w:rFonts w:ascii="Arial"/>
          <w:sz w:val="21"/>
        </w:rPr>
      </w:pPr>
    </w:p>
    <w:p w14:paraId="614DCE79">
      <w:pPr>
        <w:spacing w:line="245" w:lineRule="auto"/>
        <w:rPr>
          <w:rFonts w:ascii="Arial"/>
          <w:sz w:val="21"/>
        </w:rPr>
      </w:pPr>
    </w:p>
    <w:p w14:paraId="73D83958">
      <w:pPr>
        <w:spacing w:line="245" w:lineRule="auto"/>
        <w:rPr>
          <w:rFonts w:ascii="Arial"/>
          <w:sz w:val="21"/>
        </w:rPr>
      </w:pPr>
    </w:p>
    <w:p w14:paraId="7056F2FD">
      <w:pPr>
        <w:spacing w:line="245" w:lineRule="auto"/>
        <w:rPr>
          <w:rFonts w:ascii="Arial"/>
          <w:sz w:val="21"/>
        </w:rPr>
      </w:pPr>
    </w:p>
    <w:p w14:paraId="697A96B3">
      <w:pPr>
        <w:spacing w:line="245" w:lineRule="auto"/>
        <w:rPr>
          <w:rFonts w:ascii="Arial"/>
          <w:sz w:val="21"/>
        </w:rPr>
      </w:pPr>
    </w:p>
    <w:p w14:paraId="72E2CA51">
      <w:pPr>
        <w:spacing w:line="245" w:lineRule="auto"/>
        <w:rPr>
          <w:rFonts w:ascii="Arial"/>
          <w:sz w:val="21"/>
        </w:rPr>
      </w:pPr>
    </w:p>
    <w:p w14:paraId="364F506F">
      <w:pPr>
        <w:spacing w:line="245" w:lineRule="auto"/>
        <w:rPr>
          <w:rFonts w:ascii="Arial"/>
          <w:sz w:val="21"/>
        </w:rPr>
      </w:pPr>
    </w:p>
    <w:p w14:paraId="22E93825">
      <w:pPr>
        <w:spacing w:line="245" w:lineRule="auto"/>
        <w:rPr>
          <w:rFonts w:ascii="Arial"/>
          <w:sz w:val="21"/>
        </w:rPr>
      </w:pPr>
    </w:p>
    <w:p w14:paraId="261E1B6B">
      <w:pPr>
        <w:spacing w:line="245" w:lineRule="auto"/>
        <w:rPr>
          <w:rFonts w:ascii="Arial"/>
          <w:sz w:val="21"/>
        </w:rPr>
      </w:pPr>
    </w:p>
    <w:p w14:paraId="7DE19B4E">
      <w:pPr>
        <w:spacing w:line="245" w:lineRule="auto"/>
        <w:rPr>
          <w:rFonts w:ascii="Arial"/>
          <w:sz w:val="21"/>
        </w:rPr>
      </w:pPr>
    </w:p>
    <w:p w14:paraId="3B96F925">
      <w:pPr>
        <w:spacing w:line="245" w:lineRule="auto"/>
        <w:rPr>
          <w:rFonts w:ascii="Arial"/>
          <w:sz w:val="21"/>
        </w:rPr>
      </w:pPr>
    </w:p>
    <w:p w14:paraId="7943873E">
      <w:pPr>
        <w:spacing w:line="245" w:lineRule="auto"/>
        <w:rPr>
          <w:rFonts w:ascii="Arial"/>
          <w:sz w:val="21"/>
        </w:rPr>
      </w:pPr>
    </w:p>
    <w:p w14:paraId="41F83D8F">
      <w:pPr>
        <w:spacing w:line="245" w:lineRule="auto"/>
        <w:rPr>
          <w:rFonts w:ascii="Arial"/>
          <w:sz w:val="21"/>
        </w:rPr>
      </w:pPr>
    </w:p>
    <w:p w14:paraId="6D1FA8AA">
      <w:pPr>
        <w:spacing w:line="245" w:lineRule="auto"/>
        <w:rPr>
          <w:rFonts w:ascii="Arial"/>
          <w:sz w:val="21"/>
        </w:rPr>
      </w:pPr>
    </w:p>
    <w:p w14:paraId="792EBAFA">
      <w:pPr>
        <w:spacing w:line="245" w:lineRule="auto"/>
        <w:rPr>
          <w:rFonts w:ascii="Arial"/>
          <w:sz w:val="21"/>
        </w:rPr>
      </w:pPr>
    </w:p>
    <w:p w14:paraId="3535E0E5">
      <w:pPr>
        <w:spacing w:line="245" w:lineRule="auto"/>
        <w:rPr>
          <w:rFonts w:ascii="Arial"/>
          <w:sz w:val="21"/>
        </w:rPr>
      </w:pPr>
    </w:p>
    <w:p w14:paraId="40546F60">
      <w:pPr>
        <w:spacing w:line="245" w:lineRule="auto"/>
        <w:rPr>
          <w:rFonts w:ascii="Arial"/>
          <w:sz w:val="21"/>
        </w:rPr>
      </w:pPr>
    </w:p>
    <w:p w14:paraId="2C546320">
      <w:pPr>
        <w:spacing w:line="245" w:lineRule="auto"/>
        <w:rPr>
          <w:rFonts w:ascii="Arial"/>
          <w:sz w:val="21"/>
        </w:rPr>
      </w:pPr>
    </w:p>
    <w:p w14:paraId="72010D91">
      <w:pPr>
        <w:spacing w:line="245" w:lineRule="auto"/>
        <w:rPr>
          <w:rFonts w:ascii="Arial"/>
          <w:sz w:val="21"/>
        </w:rPr>
      </w:pPr>
    </w:p>
    <w:p w14:paraId="708410FC">
      <w:pPr>
        <w:spacing w:line="245" w:lineRule="auto"/>
        <w:rPr>
          <w:rFonts w:ascii="Arial"/>
          <w:sz w:val="21"/>
        </w:rPr>
      </w:pPr>
    </w:p>
    <w:p w14:paraId="5544373E">
      <w:pPr>
        <w:spacing w:line="245" w:lineRule="auto"/>
        <w:rPr>
          <w:rFonts w:ascii="Arial"/>
          <w:sz w:val="21"/>
        </w:rPr>
      </w:pPr>
    </w:p>
    <w:p w14:paraId="24F0EB5E">
      <w:pPr>
        <w:spacing w:line="245" w:lineRule="auto"/>
        <w:rPr>
          <w:rFonts w:ascii="Arial"/>
          <w:sz w:val="21"/>
        </w:rPr>
      </w:pPr>
    </w:p>
    <w:p w14:paraId="03A88488">
      <w:pPr>
        <w:spacing w:line="245" w:lineRule="auto"/>
        <w:rPr>
          <w:rFonts w:ascii="Arial"/>
          <w:sz w:val="21"/>
        </w:rPr>
      </w:pPr>
    </w:p>
    <w:p w14:paraId="0E5E4C70">
      <w:pPr>
        <w:spacing w:line="245" w:lineRule="auto"/>
        <w:rPr>
          <w:rFonts w:ascii="Arial"/>
          <w:sz w:val="21"/>
        </w:rPr>
      </w:pPr>
    </w:p>
    <w:p w14:paraId="07B43C9F">
      <w:pPr>
        <w:spacing w:line="245" w:lineRule="auto"/>
        <w:rPr>
          <w:rFonts w:ascii="Arial"/>
          <w:sz w:val="21"/>
        </w:rPr>
      </w:pPr>
    </w:p>
    <w:p w14:paraId="02172361">
      <w:pPr>
        <w:spacing w:line="245" w:lineRule="auto"/>
        <w:rPr>
          <w:rFonts w:ascii="Arial"/>
          <w:sz w:val="21"/>
        </w:rPr>
      </w:pPr>
    </w:p>
    <w:p w14:paraId="28F34AD5">
      <w:pPr>
        <w:spacing w:line="245" w:lineRule="auto"/>
        <w:rPr>
          <w:rFonts w:ascii="Arial"/>
          <w:sz w:val="21"/>
        </w:rPr>
      </w:pPr>
    </w:p>
    <w:p w14:paraId="6D3DA1C2">
      <w:pPr>
        <w:spacing w:line="245" w:lineRule="auto"/>
        <w:rPr>
          <w:rFonts w:ascii="Arial"/>
          <w:sz w:val="21"/>
        </w:rPr>
      </w:pPr>
    </w:p>
    <w:p w14:paraId="237B892B">
      <w:pPr>
        <w:spacing w:line="245" w:lineRule="auto"/>
        <w:rPr>
          <w:rFonts w:ascii="Arial"/>
          <w:sz w:val="21"/>
        </w:rPr>
      </w:pPr>
    </w:p>
    <w:p w14:paraId="1717465E">
      <w:pPr>
        <w:spacing w:line="245" w:lineRule="auto"/>
        <w:rPr>
          <w:rFonts w:ascii="Arial"/>
          <w:sz w:val="21"/>
        </w:rPr>
      </w:pPr>
    </w:p>
    <w:p w14:paraId="63BE3C46">
      <w:pPr>
        <w:spacing w:line="245" w:lineRule="auto"/>
        <w:rPr>
          <w:rFonts w:ascii="Arial"/>
          <w:sz w:val="21"/>
        </w:rPr>
      </w:pPr>
    </w:p>
    <w:p w14:paraId="23CB9ABC">
      <w:pPr>
        <w:spacing w:before="101" w:line="231" w:lineRule="auto"/>
        <w:ind w:left="5"/>
        <w:rPr>
          <w:rFonts w:ascii="楷体" w:hAnsi="楷体" w:eastAsia="楷体" w:cs="楷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公开方式：</w:t>
      </w:r>
      <w:r>
        <w:rPr>
          <w:rFonts w:ascii="楷体" w:hAnsi="楷体" w:eastAsia="楷体" w:cs="楷体"/>
          <w:spacing w:val="8"/>
          <w:sz w:val="31"/>
          <w:szCs w:val="31"/>
        </w:rPr>
        <w:t>主动公开</w:t>
      </w:r>
    </w:p>
    <w:p w14:paraId="23AA17CF">
      <w:pPr>
        <w:pStyle w:val="2"/>
        <w:spacing w:before="133" w:line="219" w:lineRule="auto"/>
        <w:jc w:val="right"/>
      </w:pPr>
      <w:r>
        <w:rPr>
          <w:spacing w:val="3"/>
        </w:rPr>
        <w:t>抄送：国务院办公厅、国家发展改革委、财</w:t>
      </w:r>
      <w:r>
        <w:rPr>
          <w:spacing w:val="2"/>
        </w:rPr>
        <w:t>政部、交通运输部、</w:t>
      </w:r>
    </w:p>
    <w:p w14:paraId="40C6FB22">
      <w:pPr>
        <w:pStyle w:val="2"/>
        <w:spacing w:before="149" w:line="313" w:lineRule="auto"/>
        <w:ind w:left="1216" w:right="98" w:firstLine="3"/>
        <w:jc w:val="both"/>
      </w:pPr>
      <w:r>
        <w:rPr>
          <w:spacing w:val="9"/>
        </w:rPr>
        <w:t>农业农村部、</w:t>
      </w:r>
      <w:bookmarkStart w:id="0" w:name="_GoBack"/>
      <w:bookmarkEnd w:id="0"/>
      <w:r>
        <w:rPr>
          <w:spacing w:val="9"/>
        </w:rPr>
        <w:t>中国人民银行，国务院国资委，国家林草</w:t>
      </w:r>
      <w:r>
        <w:rPr>
          <w:spacing w:val="12"/>
        </w:rPr>
        <w:t>局，国家自然资源督察广州局，国家自然资源总督察办</w:t>
      </w:r>
      <w:r>
        <w:rPr>
          <w:spacing w:val="2"/>
        </w:rPr>
        <w:t>公室。</w:t>
      </w:r>
    </w:p>
    <w:sectPr>
      <w:footerReference r:id="rId6" w:type="default"/>
      <w:pgSz w:w="11906" w:h="16838"/>
      <w:pgMar w:top="1431" w:right="1375" w:bottom="1181" w:left="1482" w:header="0" w:footer="7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1BAF8">
    <w:pPr>
      <w:spacing w:line="87" w:lineRule="exact"/>
    </w:pPr>
    <w:r>
      <w:rPr>
        <w:position w:val="-1"/>
      </w:rPr>
      <w:drawing>
        <wp:inline distT="0" distB="0" distL="0" distR="0">
          <wp:extent cx="5718175" cy="55245"/>
          <wp:effectExtent l="0" t="0" r="0" b="0"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18432" cy="556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86B1C">
    <w:pPr>
      <w:spacing w:before="1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</w:t>
    </w:r>
    <w:r>
      <w:rPr>
        <w:rFonts w:ascii="宋体" w:hAnsi="宋体" w:eastAsia="宋体" w:cs="宋体"/>
        <w:spacing w:val="21"/>
        <w:sz w:val="29"/>
        <w:szCs w:val="29"/>
      </w:rPr>
      <w:t xml:space="preserve"> </w:t>
    </w:r>
    <w:r>
      <w:rPr>
        <w:rFonts w:ascii="宋体" w:hAnsi="宋体" w:eastAsia="宋体" w:cs="宋体"/>
        <w:spacing w:val="-3"/>
        <w:sz w:val="29"/>
        <w:szCs w:val="29"/>
      </w:rPr>
      <w:t>2</w:t>
    </w:r>
    <w:r>
      <w:rPr>
        <w:rFonts w:ascii="宋体" w:hAnsi="宋体" w:eastAsia="宋体" w:cs="宋体"/>
        <w:spacing w:val="14"/>
        <w:sz w:val="29"/>
        <w:szCs w:val="29"/>
      </w:rPr>
      <w:t xml:space="preserve"> </w:t>
    </w:r>
    <w:r>
      <w:rPr>
        <w:rFonts w:ascii="宋体" w:hAnsi="宋体" w:eastAsia="宋体" w:cs="宋体"/>
        <w:spacing w:val="-3"/>
        <w:sz w:val="29"/>
        <w:szCs w:val="29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7FF78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468</Words>
  <Characters>487</Characters>
  <TotalTime>9</TotalTime>
  <ScaleCrop>false</ScaleCrop>
  <LinksUpToDate>false</LinksUpToDate>
  <CharactersWithSpaces>497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2025-09-02T05:54:00Z</dcterms:created>
  <dc:creator>text</dc:creator>
  <cp:lastModifiedBy>茵</cp:lastModifiedBy>
  <dcterms:modified xsi:type="dcterms:W3CDTF">2026-09-16T09:15:29Z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2026-09-16T17:06:04Z</vt:filetime>
  </property>
  <property fmtid="{D5CDD505-2E9C-101B-9397-08002B2CF9AE}" pid="4" name="KSOTemplateDocerSaveRecord">
    <vt:lpwstr>eyJoZGlkIjoiZGZhOTZhNmI5ZjBjM2M5MTBiZGY4OGNmM2U0ZDA1YjUiLCJ1c2VySWQiOiI4NDY2Njg5MjkifQ==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010D30B32AFA450DA06271C90D4B61AE_12</vt:lpwstr>
  </property>
</Properties>
</file>