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武江</w:t>
      </w:r>
      <w:bookmarkStart w:id="0" w:name="_GoBack"/>
      <w:bookmarkEnd w:id="0"/>
      <w:r>
        <w:rPr>
          <w:rFonts w:hint="eastAsia" w:ascii="方正小标宋简体" w:eastAsia="方正小标宋简体"/>
          <w:sz w:val="44"/>
          <w:szCs w:val="44"/>
          <w:lang w:val="en-US" w:eastAsia="zh-CN"/>
        </w:rPr>
        <w:t>区民政局2019年度</w:t>
      </w:r>
      <w:r>
        <w:rPr>
          <w:rFonts w:hint="eastAsia" w:ascii="方正小标宋简体" w:eastAsia="方正小标宋简体"/>
          <w:sz w:val="44"/>
          <w:szCs w:val="44"/>
        </w:rPr>
        <w:t>政府信息公开工作</w:t>
      </w:r>
    </w:p>
    <w:p>
      <w:pPr>
        <w:jc w:val="center"/>
        <w:rPr>
          <w:rFonts w:ascii="方正小标宋简体" w:eastAsia="方正小标宋简体"/>
          <w:sz w:val="44"/>
          <w:szCs w:val="44"/>
        </w:rPr>
      </w:pPr>
      <w:r>
        <w:rPr>
          <w:rFonts w:hint="eastAsia" w:ascii="方正小标宋简体" w:eastAsia="方正小标宋简体"/>
          <w:sz w:val="44"/>
          <w:szCs w:val="44"/>
        </w:rPr>
        <w:t>年度报告</w:t>
      </w:r>
    </w:p>
    <w:p>
      <w:pPr>
        <w:jc w:val="center"/>
        <w:rPr>
          <w:rFonts w:ascii="方正小标宋简体" w:eastAsia="方正小标宋简体"/>
          <w:sz w:val="44"/>
          <w:szCs w:val="44"/>
        </w:rPr>
      </w:pPr>
    </w:p>
    <w:p>
      <w:pPr>
        <w:pStyle w:val="7"/>
        <w:numPr>
          <w:ilvl w:val="0"/>
          <w:numId w:val="1"/>
        </w:numPr>
        <w:ind w:firstLineChars="0"/>
        <w:rPr>
          <w:rFonts w:ascii="黑体" w:hAnsi="黑体" w:eastAsia="黑体"/>
          <w:sz w:val="32"/>
          <w:szCs w:val="32"/>
        </w:rPr>
      </w:pPr>
      <w:r>
        <w:rPr>
          <w:rFonts w:ascii="黑体" w:hAnsi="黑体" w:eastAsia="黑体"/>
          <w:sz w:val="32"/>
          <w:szCs w:val="32"/>
        </w:rPr>
        <w:t>总体情况</w:t>
      </w:r>
    </w:p>
    <w:p>
      <w:pPr>
        <w:pStyle w:val="7"/>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领导重视。我局领导高度重视政府信息龚公开工作，成立了由局长任组长、分管领导任副组长、相关股室为成员的政府信息公开领导小组，明确专人专管，负责和维护政府信息公开内容上报、更新、维护、组织协调等日常工作。各股室提供信息，由居信息员负责收集、整理政府信息，统一发布，做到一级抓一级，层层落实，做到政府信息公开与民政业务同安排、同部署、同检查，保证政府信息公开工作年初有计划，年终有总结。形成了职责分明、分工合理、各负其责、齐抓共管的工作局面，保证2019年政府信息公开工作有序推进。</w:t>
      </w:r>
    </w:p>
    <w:p>
      <w:pPr>
        <w:pStyle w:val="7"/>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机制健全。根据的《中华人民共和国政府信息公开条例》制定了我局《政府信息公开工作制度》，是政府信息公开工作做到有计划、有目标、有措施。同时坚持“先审查、后公开”、“一事一审”、确保不发生失、泄密问题。</w:t>
      </w:r>
    </w:p>
    <w:p>
      <w:pPr>
        <w:pStyle w:val="7"/>
        <w:numPr>
          <w:ilvl w:val="0"/>
          <w:numId w:val="0"/>
        </w:numPr>
        <w:ind w:firstLine="640" w:firstLineChars="200"/>
        <w:rPr>
          <w:rFonts w:ascii="仿宋_GB2312" w:hAnsi="黑体" w:eastAsia="仿宋_GB2312"/>
          <w:sz w:val="32"/>
          <w:szCs w:val="32"/>
        </w:rPr>
      </w:pPr>
      <w:r>
        <w:rPr>
          <w:rFonts w:hint="eastAsia" w:ascii="仿宋_GB2312" w:hAnsi="仿宋_GB2312" w:eastAsia="仿宋_GB2312" w:cs="仿宋_GB2312"/>
          <w:sz w:val="32"/>
          <w:szCs w:val="32"/>
          <w:lang w:val="en-US" w:eastAsia="zh-CN"/>
        </w:rPr>
        <w:t>截至目前，区</w:t>
      </w:r>
      <w:r>
        <w:rPr>
          <w:rFonts w:hint="default" w:ascii="仿宋_GB2312" w:hAnsi="仿宋_GB2312" w:eastAsia="仿宋_GB2312" w:cs="仿宋_GB2312"/>
          <w:sz w:val="32"/>
          <w:szCs w:val="32"/>
          <w:lang w:val="en-US" w:eastAsia="zh-CN"/>
        </w:rPr>
        <w:t>民政局政府信息公开网总共公开信息71条，其中机构职能3条，规章文件6条，规划计划3条，工作动态45条，业务工作6条，统计信息3条，其他2条，政府信息公开年度报告2条，公开指南1条。</w:t>
      </w:r>
    </w:p>
    <w:p>
      <w:pPr>
        <w:pStyle w:val="7"/>
        <w:numPr>
          <w:ilvl w:val="0"/>
          <w:numId w:val="1"/>
        </w:numPr>
        <w:ind w:firstLineChars="0"/>
        <w:rPr>
          <w:rFonts w:ascii="黑体" w:hAnsi="黑体" w:eastAsia="黑体"/>
          <w:sz w:val="32"/>
          <w:szCs w:val="32"/>
        </w:rPr>
      </w:pPr>
      <w:r>
        <w:rPr>
          <w:rFonts w:ascii="黑体" w:hAnsi="黑体" w:eastAsia="黑体"/>
          <w:sz w:val="32"/>
          <w:szCs w:val="32"/>
        </w:rPr>
        <w:t>主动公开政府信息情况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4"/>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第</w:t>
            </w:r>
            <w:r>
              <w:rPr>
                <w:rFonts w:ascii="黑体" w:hAnsi="黑体" w:eastAsia="黑体"/>
                <w:sz w:val="28"/>
                <w:szCs w:val="28"/>
              </w:rPr>
              <w:t>二十条第（</w:t>
            </w: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信息</w:t>
            </w:r>
            <w:r>
              <w:rPr>
                <w:rFonts w:ascii="黑体" w:hAnsi="黑体" w:eastAsia="黑体"/>
                <w:sz w:val="28"/>
                <w:szCs w:val="28"/>
              </w:rPr>
              <w:t>内容</w:t>
            </w:r>
          </w:p>
        </w:tc>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本</w:t>
            </w:r>
            <w:r>
              <w:rPr>
                <w:rFonts w:ascii="黑体" w:hAnsi="黑体" w:eastAsia="黑体"/>
                <w:sz w:val="28"/>
                <w:szCs w:val="28"/>
              </w:rPr>
              <w:t>年新制作</w:t>
            </w:r>
            <w:r>
              <w:rPr>
                <w:rFonts w:hint="eastAsia" w:ascii="黑体" w:hAnsi="黑体" w:eastAsia="黑体"/>
                <w:sz w:val="28"/>
                <w:szCs w:val="28"/>
              </w:rPr>
              <w:t>数量</w:t>
            </w:r>
          </w:p>
        </w:tc>
        <w:tc>
          <w:tcPr>
            <w:tcW w:w="2209"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本年</w:t>
            </w:r>
            <w:r>
              <w:rPr>
                <w:rFonts w:ascii="黑体" w:hAnsi="黑体" w:eastAsia="黑体"/>
                <w:sz w:val="28"/>
                <w:szCs w:val="28"/>
              </w:rPr>
              <w:t>新公开数量</w:t>
            </w:r>
          </w:p>
        </w:tc>
        <w:tc>
          <w:tcPr>
            <w:tcW w:w="2209"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对外</w:t>
            </w:r>
            <w:r>
              <w:rPr>
                <w:rFonts w:ascii="黑体" w:hAnsi="黑体" w:eastAsia="黑体"/>
                <w:sz w:val="28"/>
                <w:szCs w:val="28"/>
              </w:rPr>
              <w:t>公开总</w:t>
            </w:r>
            <w:r>
              <w:rPr>
                <w:rFonts w:hint="eastAsia" w:ascii="黑体" w:hAnsi="黑体" w:eastAsia="黑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规章</w:t>
            </w:r>
          </w:p>
        </w:tc>
        <w:tc>
          <w:tcPr>
            <w:tcW w:w="2208" w:type="dxa"/>
            <w:vAlign w:val="top"/>
          </w:tcPr>
          <w:p>
            <w:pPr>
              <w:pStyle w:val="7"/>
              <w:spacing w:line="240" w:lineRule="auto"/>
              <w:ind w:firstLine="0" w:firstLineChars="0"/>
              <w:rPr>
                <w:rFonts w:hint="eastAsia" w:ascii="黑体" w:hAnsi="黑体" w:eastAsia="黑体" w:cstheme="minorBidi"/>
                <w:kern w:val="2"/>
                <w:sz w:val="28"/>
                <w:szCs w:val="28"/>
                <w:lang w:val="en-US" w:eastAsia="zh-CN" w:bidi="ar-SA"/>
              </w:rPr>
            </w:pPr>
            <w:r>
              <w:rPr>
                <w:rFonts w:hint="eastAsia" w:ascii="黑体" w:hAnsi="黑体" w:eastAsia="黑体"/>
                <w:sz w:val="28"/>
                <w:szCs w:val="28"/>
                <w:lang w:val="en-US" w:eastAsia="zh-CN"/>
              </w:rPr>
              <w:t>5</w:t>
            </w:r>
          </w:p>
        </w:tc>
        <w:tc>
          <w:tcPr>
            <w:tcW w:w="2209" w:type="dxa"/>
            <w:vAlign w:val="top"/>
          </w:tcPr>
          <w:p>
            <w:pPr>
              <w:pStyle w:val="7"/>
              <w:spacing w:line="240" w:lineRule="auto"/>
              <w:ind w:firstLine="0" w:firstLineChars="0"/>
              <w:rPr>
                <w:rFonts w:hint="eastAsia" w:ascii="黑体" w:hAnsi="黑体" w:eastAsia="黑体" w:cstheme="minorBidi"/>
                <w:kern w:val="2"/>
                <w:sz w:val="28"/>
                <w:szCs w:val="28"/>
                <w:lang w:val="en-US" w:eastAsia="zh-CN" w:bidi="ar-SA"/>
              </w:rPr>
            </w:pPr>
            <w:r>
              <w:rPr>
                <w:rFonts w:hint="eastAsia" w:ascii="黑体" w:hAnsi="黑体" w:eastAsia="黑体"/>
                <w:sz w:val="28"/>
                <w:szCs w:val="28"/>
                <w:lang w:val="en-US" w:eastAsia="zh-CN"/>
              </w:rPr>
              <w:t>6</w:t>
            </w:r>
          </w:p>
        </w:tc>
        <w:tc>
          <w:tcPr>
            <w:tcW w:w="2209" w:type="dxa"/>
            <w:vAlign w:val="top"/>
          </w:tcPr>
          <w:p>
            <w:pPr>
              <w:pStyle w:val="7"/>
              <w:spacing w:line="240" w:lineRule="auto"/>
              <w:ind w:firstLine="0" w:firstLineChars="0"/>
              <w:rPr>
                <w:rFonts w:hint="eastAsia" w:ascii="黑体" w:hAnsi="黑体" w:eastAsia="黑体" w:cstheme="minorBidi"/>
                <w:kern w:val="2"/>
                <w:sz w:val="28"/>
                <w:szCs w:val="28"/>
                <w:lang w:val="en-US" w:eastAsia="zh-CN" w:bidi="ar-SA"/>
              </w:rPr>
            </w:pPr>
            <w:r>
              <w:rPr>
                <w:rFonts w:hint="eastAsia" w:ascii="黑体" w:hAnsi="黑体" w:eastAsia="黑体"/>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规范</w:t>
            </w:r>
            <w:r>
              <w:rPr>
                <w:rFonts w:ascii="黑体" w:hAnsi="黑体" w:eastAsia="黑体"/>
                <w:sz w:val="28"/>
                <w:szCs w:val="28"/>
              </w:rPr>
              <w:t>性文件</w:t>
            </w:r>
          </w:p>
        </w:tc>
        <w:tc>
          <w:tcPr>
            <w:tcW w:w="2208" w:type="dxa"/>
            <w:vAlign w:val="top"/>
          </w:tcPr>
          <w:p>
            <w:pPr>
              <w:pStyle w:val="7"/>
              <w:spacing w:line="240" w:lineRule="auto"/>
              <w:ind w:firstLine="0" w:firstLineChars="0"/>
              <w:rPr>
                <w:rFonts w:hint="eastAsia" w:ascii="黑体" w:hAnsi="黑体" w:eastAsia="黑体" w:cstheme="minorBidi"/>
                <w:kern w:val="2"/>
                <w:sz w:val="28"/>
                <w:szCs w:val="28"/>
                <w:lang w:val="en-US" w:eastAsia="zh-CN" w:bidi="ar-SA"/>
              </w:rPr>
            </w:pPr>
            <w:r>
              <w:rPr>
                <w:rFonts w:hint="eastAsia" w:ascii="黑体" w:hAnsi="黑体" w:eastAsia="黑体"/>
                <w:sz w:val="28"/>
                <w:szCs w:val="28"/>
                <w:lang w:val="en-US" w:eastAsia="zh-CN"/>
              </w:rPr>
              <w:t>3</w:t>
            </w:r>
          </w:p>
        </w:tc>
        <w:tc>
          <w:tcPr>
            <w:tcW w:w="2209" w:type="dxa"/>
            <w:vAlign w:val="top"/>
          </w:tcPr>
          <w:p>
            <w:pPr>
              <w:pStyle w:val="7"/>
              <w:spacing w:line="240" w:lineRule="auto"/>
              <w:ind w:firstLine="0" w:firstLineChars="0"/>
              <w:rPr>
                <w:rFonts w:hint="eastAsia" w:ascii="黑体" w:hAnsi="黑体" w:eastAsia="黑体" w:cstheme="minorBidi"/>
                <w:kern w:val="2"/>
                <w:sz w:val="28"/>
                <w:szCs w:val="28"/>
                <w:lang w:val="en-US" w:eastAsia="zh-CN" w:bidi="ar-SA"/>
              </w:rPr>
            </w:pPr>
            <w:r>
              <w:rPr>
                <w:rFonts w:hint="eastAsia" w:ascii="黑体" w:hAnsi="黑体" w:eastAsia="黑体"/>
                <w:sz w:val="28"/>
                <w:szCs w:val="28"/>
                <w:lang w:val="en-US" w:eastAsia="zh-CN"/>
              </w:rPr>
              <w:t>3</w:t>
            </w:r>
          </w:p>
        </w:tc>
        <w:tc>
          <w:tcPr>
            <w:tcW w:w="2209" w:type="dxa"/>
            <w:vAlign w:val="top"/>
          </w:tcPr>
          <w:p>
            <w:pPr>
              <w:pStyle w:val="7"/>
              <w:spacing w:line="240" w:lineRule="auto"/>
              <w:ind w:firstLine="0" w:firstLineChars="0"/>
              <w:rPr>
                <w:rFonts w:hint="eastAsia" w:ascii="黑体" w:hAnsi="黑体" w:eastAsia="黑体" w:cstheme="minorBidi"/>
                <w:kern w:val="2"/>
                <w:sz w:val="28"/>
                <w:szCs w:val="28"/>
                <w:lang w:val="en-US" w:eastAsia="zh-CN" w:bidi="ar-SA"/>
              </w:rPr>
            </w:pPr>
            <w:r>
              <w:rPr>
                <w:rFonts w:hint="eastAsia" w:ascii="黑体" w:hAnsi="黑体" w:eastAsia="黑体"/>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4"/>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第</w:t>
            </w:r>
            <w:r>
              <w:rPr>
                <w:rFonts w:ascii="黑体" w:hAnsi="黑体" w:eastAsia="黑体"/>
                <w:sz w:val="28"/>
                <w:szCs w:val="28"/>
              </w:rPr>
              <w:t>二是条第（</w:t>
            </w:r>
            <w:r>
              <w:rPr>
                <w:rFonts w:hint="eastAsia" w:ascii="黑体" w:hAnsi="黑体" w:eastAsia="黑体"/>
                <w:sz w:val="28"/>
                <w:szCs w:val="28"/>
              </w:rPr>
              <w:t>五</w:t>
            </w:r>
            <w:r>
              <w:rPr>
                <w:rFonts w:ascii="黑体" w:hAnsi="黑体" w:eastAsia="黑体"/>
                <w:sz w:val="28"/>
                <w:szCs w:val="28"/>
              </w:rPr>
              <w:t>）</w:t>
            </w:r>
            <w:r>
              <w:rPr>
                <w:rFonts w:hint="eastAsia" w:ascii="黑体" w:hAnsi="黑体" w:eastAsia="黑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信息</w:t>
            </w:r>
            <w:r>
              <w:rPr>
                <w:rFonts w:ascii="黑体" w:hAnsi="黑体" w:eastAsia="黑体"/>
                <w:sz w:val="28"/>
                <w:szCs w:val="28"/>
              </w:rPr>
              <w:t>内容</w:t>
            </w:r>
          </w:p>
        </w:tc>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上年</w:t>
            </w:r>
            <w:r>
              <w:rPr>
                <w:rFonts w:ascii="黑体" w:hAnsi="黑体" w:eastAsia="黑体"/>
                <w:sz w:val="28"/>
                <w:szCs w:val="28"/>
              </w:rPr>
              <w:t>项目</w:t>
            </w:r>
            <w:r>
              <w:rPr>
                <w:rFonts w:hint="eastAsia" w:ascii="黑体" w:hAnsi="黑体" w:eastAsia="黑体"/>
                <w:sz w:val="28"/>
                <w:szCs w:val="28"/>
              </w:rPr>
              <w:t>数量</w:t>
            </w:r>
          </w:p>
        </w:tc>
        <w:tc>
          <w:tcPr>
            <w:tcW w:w="2209"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本年增/减</w:t>
            </w:r>
          </w:p>
        </w:tc>
        <w:tc>
          <w:tcPr>
            <w:tcW w:w="2209"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处理</w:t>
            </w:r>
            <w:r>
              <w:rPr>
                <w:rFonts w:ascii="黑体" w:hAnsi="黑体" w:eastAsia="黑体"/>
                <w:sz w:val="28"/>
                <w:szCs w:val="28"/>
              </w:rPr>
              <w:t>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行政</w:t>
            </w:r>
            <w:r>
              <w:rPr>
                <w:rFonts w:ascii="黑体" w:hAnsi="黑体" w:eastAsia="黑体"/>
                <w:sz w:val="28"/>
                <w:szCs w:val="28"/>
              </w:rPr>
              <w:t>许可</w:t>
            </w:r>
          </w:p>
        </w:tc>
        <w:tc>
          <w:tcPr>
            <w:tcW w:w="2208" w:type="dxa"/>
            <w:vAlign w:val="top"/>
          </w:tcPr>
          <w:p>
            <w:pPr>
              <w:pStyle w:val="7"/>
              <w:spacing w:line="240" w:lineRule="auto"/>
              <w:ind w:firstLine="0" w:firstLineChars="0"/>
              <w:rPr>
                <w:rFonts w:hint="default" w:ascii="黑体" w:hAnsi="黑体" w:eastAsia="黑体" w:cstheme="minorBidi"/>
                <w:kern w:val="2"/>
                <w:sz w:val="28"/>
                <w:szCs w:val="28"/>
                <w:lang w:val="en-US" w:eastAsia="zh-CN" w:bidi="ar-SA"/>
              </w:rPr>
            </w:pPr>
            <w:r>
              <w:rPr>
                <w:rFonts w:hint="eastAsia" w:ascii="黑体" w:hAnsi="黑体" w:eastAsia="黑体"/>
                <w:sz w:val="28"/>
                <w:szCs w:val="28"/>
                <w:lang w:val="en-US" w:eastAsia="zh-CN"/>
              </w:rPr>
              <w:t>1</w:t>
            </w:r>
          </w:p>
        </w:tc>
        <w:tc>
          <w:tcPr>
            <w:tcW w:w="2209" w:type="dxa"/>
            <w:vAlign w:val="top"/>
          </w:tcPr>
          <w:p>
            <w:pPr>
              <w:pStyle w:val="7"/>
              <w:spacing w:line="240" w:lineRule="auto"/>
              <w:ind w:firstLine="0" w:firstLineChars="0"/>
              <w:rPr>
                <w:rFonts w:hint="default" w:ascii="黑体" w:hAnsi="黑体" w:eastAsia="黑体" w:cstheme="minorBidi"/>
                <w:kern w:val="2"/>
                <w:sz w:val="28"/>
                <w:szCs w:val="28"/>
                <w:lang w:val="en-US" w:eastAsia="zh-CN" w:bidi="ar-SA"/>
              </w:rPr>
            </w:pPr>
            <w:r>
              <w:rPr>
                <w:rFonts w:hint="eastAsia" w:ascii="黑体" w:hAnsi="黑体" w:eastAsia="黑体"/>
                <w:sz w:val="28"/>
                <w:szCs w:val="28"/>
                <w:lang w:val="en-US" w:eastAsia="zh-CN"/>
              </w:rPr>
              <w:t>0</w:t>
            </w:r>
          </w:p>
        </w:tc>
        <w:tc>
          <w:tcPr>
            <w:tcW w:w="2209" w:type="dxa"/>
            <w:vAlign w:val="top"/>
          </w:tcPr>
          <w:p>
            <w:pPr>
              <w:pStyle w:val="7"/>
              <w:spacing w:line="240" w:lineRule="auto"/>
              <w:ind w:firstLine="0" w:firstLineChars="0"/>
              <w:rPr>
                <w:rFonts w:hint="eastAsia" w:ascii="黑体" w:hAnsi="黑体" w:eastAsia="黑体" w:cstheme="minorBidi"/>
                <w:kern w:val="2"/>
                <w:sz w:val="28"/>
                <w:szCs w:val="28"/>
                <w:lang w:val="en-US" w:eastAsia="zh-CN" w:bidi="ar-SA"/>
              </w:rPr>
            </w:pPr>
            <w:r>
              <w:rPr>
                <w:rFonts w:hint="eastAsia" w:ascii="黑体" w:hAnsi="黑体" w:eastAsia="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其他</w:t>
            </w:r>
            <w:r>
              <w:rPr>
                <w:rFonts w:ascii="黑体" w:hAnsi="黑体" w:eastAsia="黑体"/>
                <w:sz w:val="28"/>
                <w:szCs w:val="28"/>
              </w:rPr>
              <w:t>对外管理服务事项</w:t>
            </w:r>
          </w:p>
        </w:tc>
        <w:tc>
          <w:tcPr>
            <w:tcW w:w="2208" w:type="dxa"/>
            <w:vAlign w:val="top"/>
          </w:tcPr>
          <w:p>
            <w:pPr>
              <w:pStyle w:val="7"/>
              <w:spacing w:line="240" w:lineRule="auto"/>
              <w:ind w:firstLine="0" w:firstLineChars="0"/>
              <w:rPr>
                <w:rFonts w:hint="eastAsia" w:ascii="黑体" w:hAnsi="黑体" w:eastAsia="黑体" w:cstheme="minorBidi"/>
                <w:kern w:val="2"/>
                <w:sz w:val="28"/>
                <w:szCs w:val="28"/>
                <w:lang w:val="en-US" w:eastAsia="zh-CN" w:bidi="ar-SA"/>
              </w:rPr>
            </w:pPr>
            <w:r>
              <w:rPr>
                <w:rFonts w:hint="eastAsia" w:ascii="黑体" w:hAnsi="黑体" w:eastAsia="黑体"/>
                <w:sz w:val="28"/>
                <w:szCs w:val="28"/>
                <w:lang w:val="en-US" w:eastAsia="zh-CN"/>
              </w:rPr>
              <w:t>0</w:t>
            </w:r>
          </w:p>
        </w:tc>
        <w:tc>
          <w:tcPr>
            <w:tcW w:w="2209" w:type="dxa"/>
            <w:vAlign w:val="top"/>
          </w:tcPr>
          <w:p>
            <w:pPr>
              <w:pStyle w:val="7"/>
              <w:spacing w:line="240" w:lineRule="auto"/>
              <w:ind w:firstLine="0" w:firstLineChars="0"/>
              <w:rPr>
                <w:rFonts w:hint="eastAsia" w:ascii="黑体" w:hAnsi="黑体" w:eastAsia="黑体" w:cstheme="minorBidi"/>
                <w:kern w:val="2"/>
                <w:sz w:val="28"/>
                <w:szCs w:val="28"/>
                <w:lang w:val="en-US" w:eastAsia="zh-CN" w:bidi="ar-SA"/>
              </w:rPr>
            </w:pPr>
            <w:r>
              <w:rPr>
                <w:rFonts w:hint="eastAsia" w:ascii="黑体" w:hAnsi="黑体" w:eastAsia="黑体"/>
                <w:sz w:val="28"/>
                <w:szCs w:val="28"/>
                <w:lang w:val="en-US" w:eastAsia="zh-CN"/>
              </w:rPr>
              <w:t>0</w:t>
            </w:r>
          </w:p>
        </w:tc>
        <w:tc>
          <w:tcPr>
            <w:tcW w:w="2209" w:type="dxa"/>
            <w:vAlign w:val="top"/>
          </w:tcPr>
          <w:p>
            <w:pPr>
              <w:pStyle w:val="7"/>
              <w:spacing w:line="240" w:lineRule="auto"/>
              <w:ind w:firstLine="0" w:firstLineChars="0"/>
              <w:rPr>
                <w:rFonts w:hint="eastAsia" w:ascii="黑体" w:hAnsi="黑体" w:eastAsia="黑体" w:cstheme="minorBidi"/>
                <w:kern w:val="2"/>
                <w:sz w:val="28"/>
                <w:szCs w:val="28"/>
                <w:lang w:val="en-US" w:eastAsia="zh-CN" w:bidi="ar-SA"/>
              </w:rPr>
            </w:pPr>
            <w:r>
              <w:rPr>
                <w:rFonts w:hint="eastAsia" w:ascii="黑体" w:hAnsi="黑体" w:eastAsia="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4"/>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第</w:t>
            </w:r>
            <w:r>
              <w:rPr>
                <w:rFonts w:ascii="黑体" w:hAnsi="黑体" w:eastAsia="黑体"/>
                <w:sz w:val="28"/>
                <w:szCs w:val="28"/>
              </w:rPr>
              <w:t>二十条第（</w:t>
            </w: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信息</w:t>
            </w:r>
            <w:r>
              <w:rPr>
                <w:rFonts w:ascii="黑体" w:hAnsi="黑体" w:eastAsia="黑体"/>
                <w:sz w:val="28"/>
                <w:szCs w:val="28"/>
              </w:rPr>
              <w:t>内容</w:t>
            </w:r>
          </w:p>
        </w:tc>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上年</w:t>
            </w:r>
            <w:r>
              <w:rPr>
                <w:rFonts w:ascii="黑体" w:hAnsi="黑体" w:eastAsia="黑体"/>
                <w:sz w:val="28"/>
                <w:szCs w:val="28"/>
              </w:rPr>
              <w:t>项目</w:t>
            </w:r>
            <w:r>
              <w:rPr>
                <w:rFonts w:hint="eastAsia" w:ascii="黑体" w:hAnsi="黑体" w:eastAsia="黑体"/>
                <w:sz w:val="28"/>
                <w:szCs w:val="28"/>
              </w:rPr>
              <w:t>数量</w:t>
            </w:r>
          </w:p>
        </w:tc>
        <w:tc>
          <w:tcPr>
            <w:tcW w:w="2209"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本年增/减</w:t>
            </w:r>
          </w:p>
        </w:tc>
        <w:tc>
          <w:tcPr>
            <w:tcW w:w="2209"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处理</w:t>
            </w:r>
            <w:r>
              <w:rPr>
                <w:rFonts w:ascii="黑体" w:hAnsi="黑体" w:eastAsia="黑体"/>
                <w:sz w:val="28"/>
                <w:szCs w:val="28"/>
              </w:rPr>
              <w:t>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行政</w:t>
            </w:r>
            <w:r>
              <w:rPr>
                <w:rFonts w:ascii="黑体" w:hAnsi="黑体" w:eastAsia="黑体"/>
                <w:sz w:val="28"/>
                <w:szCs w:val="28"/>
              </w:rPr>
              <w:t>处罚</w:t>
            </w:r>
          </w:p>
        </w:tc>
        <w:tc>
          <w:tcPr>
            <w:tcW w:w="2208" w:type="dxa"/>
            <w:vAlign w:val="top"/>
          </w:tcPr>
          <w:p>
            <w:pPr>
              <w:pStyle w:val="7"/>
              <w:spacing w:line="240" w:lineRule="auto"/>
              <w:ind w:firstLine="0" w:firstLineChars="0"/>
              <w:rPr>
                <w:rFonts w:hint="eastAsia" w:ascii="黑体" w:hAnsi="黑体" w:eastAsia="黑体" w:cstheme="minorBidi"/>
                <w:kern w:val="2"/>
                <w:sz w:val="28"/>
                <w:szCs w:val="28"/>
                <w:lang w:val="en-US" w:eastAsia="zh-CN" w:bidi="ar-SA"/>
              </w:rPr>
            </w:pPr>
            <w:r>
              <w:rPr>
                <w:rFonts w:hint="eastAsia" w:ascii="黑体" w:hAnsi="黑体" w:eastAsia="黑体"/>
                <w:sz w:val="28"/>
                <w:szCs w:val="28"/>
                <w:lang w:val="en-US" w:eastAsia="zh-CN"/>
              </w:rPr>
              <w:t>0</w:t>
            </w:r>
          </w:p>
        </w:tc>
        <w:tc>
          <w:tcPr>
            <w:tcW w:w="2209" w:type="dxa"/>
            <w:vAlign w:val="top"/>
          </w:tcPr>
          <w:p>
            <w:pPr>
              <w:pStyle w:val="7"/>
              <w:spacing w:line="240" w:lineRule="auto"/>
              <w:ind w:firstLine="0" w:firstLineChars="0"/>
              <w:rPr>
                <w:rFonts w:hint="eastAsia" w:ascii="黑体" w:hAnsi="黑体" w:eastAsia="黑体" w:cstheme="minorBidi"/>
                <w:kern w:val="2"/>
                <w:sz w:val="28"/>
                <w:szCs w:val="28"/>
                <w:lang w:val="en-US" w:eastAsia="zh-CN" w:bidi="ar-SA"/>
              </w:rPr>
            </w:pPr>
            <w:r>
              <w:rPr>
                <w:rFonts w:hint="eastAsia" w:ascii="黑体" w:hAnsi="黑体" w:eastAsia="黑体"/>
                <w:sz w:val="28"/>
                <w:szCs w:val="28"/>
                <w:lang w:val="en-US" w:eastAsia="zh-CN"/>
              </w:rPr>
              <w:t>0</w:t>
            </w:r>
          </w:p>
        </w:tc>
        <w:tc>
          <w:tcPr>
            <w:tcW w:w="2209" w:type="dxa"/>
            <w:vAlign w:val="top"/>
          </w:tcPr>
          <w:p>
            <w:pPr>
              <w:pStyle w:val="7"/>
              <w:spacing w:line="240" w:lineRule="auto"/>
              <w:ind w:firstLine="0" w:firstLineChars="0"/>
              <w:rPr>
                <w:rFonts w:hint="eastAsia" w:ascii="黑体" w:hAnsi="黑体" w:eastAsia="黑体" w:cstheme="minorBidi"/>
                <w:kern w:val="2"/>
                <w:sz w:val="28"/>
                <w:szCs w:val="28"/>
                <w:lang w:val="en-US" w:eastAsia="zh-CN" w:bidi="ar-SA"/>
              </w:rPr>
            </w:pPr>
            <w:r>
              <w:rPr>
                <w:rFonts w:hint="eastAsia" w:ascii="黑体" w:hAnsi="黑体" w:eastAsia="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行政</w:t>
            </w:r>
            <w:r>
              <w:rPr>
                <w:rFonts w:ascii="黑体" w:hAnsi="黑体" w:eastAsia="黑体"/>
                <w:sz w:val="28"/>
                <w:szCs w:val="28"/>
              </w:rPr>
              <w:t>强制</w:t>
            </w:r>
          </w:p>
        </w:tc>
        <w:tc>
          <w:tcPr>
            <w:tcW w:w="2208" w:type="dxa"/>
            <w:vAlign w:val="top"/>
          </w:tcPr>
          <w:p>
            <w:pPr>
              <w:pStyle w:val="7"/>
              <w:spacing w:line="240" w:lineRule="auto"/>
              <w:ind w:firstLine="0" w:firstLineChars="0"/>
              <w:rPr>
                <w:rFonts w:hint="eastAsia" w:ascii="黑体" w:hAnsi="黑体" w:eastAsia="黑体" w:cstheme="minorBidi"/>
                <w:kern w:val="2"/>
                <w:sz w:val="28"/>
                <w:szCs w:val="28"/>
                <w:lang w:val="en-US" w:eastAsia="zh-CN" w:bidi="ar-SA"/>
              </w:rPr>
            </w:pPr>
            <w:r>
              <w:rPr>
                <w:rFonts w:hint="eastAsia" w:ascii="黑体" w:hAnsi="黑体" w:eastAsia="黑体"/>
                <w:sz w:val="28"/>
                <w:szCs w:val="28"/>
                <w:lang w:val="en-US" w:eastAsia="zh-CN"/>
              </w:rPr>
              <w:t>0</w:t>
            </w:r>
          </w:p>
        </w:tc>
        <w:tc>
          <w:tcPr>
            <w:tcW w:w="2209" w:type="dxa"/>
            <w:vAlign w:val="top"/>
          </w:tcPr>
          <w:p>
            <w:pPr>
              <w:pStyle w:val="7"/>
              <w:spacing w:line="240" w:lineRule="auto"/>
              <w:ind w:firstLine="0" w:firstLineChars="0"/>
              <w:rPr>
                <w:rFonts w:hint="eastAsia" w:ascii="黑体" w:hAnsi="黑体" w:eastAsia="黑体" w:cstheme="minorBidi"/>
                <w:kern w:val="2"/>
                <w:sz w:val="28"/>
                <w:szCs w:val="28"/>
                <w:lang w:val="en-US" w:eastAsia="zh-CN" w:bidi="ar-SA"/>
              </w:rPr>
            </w:pPr>
            <w:r>
              <w:rPr>
                <w:rFonts w:hint="eastAsia" w:ascii="黑体" w:hAnsi="黑体" w:eastAsia="黑体"/>
                <w:sz w:val="28"/>
                <w:szCs w:val="28"/>
                <w:lang w:val="en-US" w:eastAsia="zh-CN"/>
              </w:rPr>
              <w:t>0</w:t>
            </w:r>
          </w:p>
        </w:tc>
        <w:tc>
          <w:tcPr>
            <w:tcW w:w="2209" w:type="dxa"/>
            <w:vAlign w:val="top"/>
          </w:tcPr>
          <w:p>
            <w:pPr>
              <w:pStyle w:val="7"/>
              <w:spacing w:line="240" w:lineRule="auto"/>
              <w:ind w:firstLine="0" w:firstLineChars="0"/>
              <w:rPr>
                <w:rFonts w:hint="eastAsia" w:ascii="黑体" w:hAnsi="黑体" w:eastAsia="黑体" w:cstheme="minorBidi"/>
                <w:kern w:val="2"/>
                <w:sz w:val="28"/>
                <w:szCs w:val="28"/>
                <w:lang w:val="en-US" w:eastAsia="zh-CN" w:bidi="ar-SA"/>
              </w:rPr>
            </w:pPr>
            <w:r>
              <w:rPr>
                <w:rFonts w:hint="eastAsia" w:ascii="黑体" w:hAnsi="黑体" w:eastAsia="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4"/>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第</w:t>
            </w:r>
            <w:r>
              <w:rPr>
                <w:rFonts w:ascii="黑体" w:hAnsi="黑体" w:eastAsia="黑体"/>
                <w:sz w:val="28"/>
                <w:szCs w:val="28"/>
              </w:rPr>
              <w:t>二十条第（</w:t>
            </w:r>
            <w:r>
              <w:rPr>
                <w:rFonts w:hint="eastAsia" w:ascii="黑体" w:hAnsi="黑体" w:eastAsia="黑体"/>
                <w:sz w:val="28"/>
                <w:szCs w:val="28"/>
              </w:rPr>
              <w:t>八</w:t>
            </w:r>
            <w:r>
              <w:rPr>
                <w:rFonts w:ascii="黑体" w:hAnsi="黑体" w:eastAsia="黑体"/>
                <w:sz w:val="28"/>
                <w:szCs w:val="28"/>
              </w:rPr>
              <w:t>）</w:t>
            </w:r>
            <w:r>
              <w:rPr>
                <w:rFonts w:hint="eastAsia" w:ascii="黑体" w:hAnsi="黑体" w:eastAsia="黑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信息内容</w:t>
            </w:r>
          </w:p>
        </w:tc>
        <w:tc>
          <w:tcPr>
            <w:tcW w:w="4417" w:type="dxa"/>
            <w:gridSpan w:val="2"/>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上</w:t>
            </w:r>
            <w:r>
              <w:rPr>
                <w:rFonts w:ascii="黑体" w:hAnsi="黑体" w:eastAsia="黑体"/>
                <w:sz w:val="28"/>
                <w:szCs w:val="28"/>
              </w:rPr>
              <w:t>一年项目数量</w:t>
            </w:r>
          </w:p>
        </w:tc>
        <w:tc>
          <w:tcPr>
            <w:tcW w:w="2209"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本年</w:t>
            </w:r>
            <w:r>
              <w:rPr>
                <w:rFonts w:ascii="黑体" w:hAnsi="黑体" w:eastAsia="黑体"/>
                <w:sz w:val="28"/>
                <w:szCs w:val="28"/>
              </w:rPr>
              <w:t>增</w:t>
            </w:r>
            <w:r>
              <w:rPr>
                <w:rFonts w:hint="eastAsia" w:ascii="黑体" w:hAnsi="黑体" w:eastAsia="黑体"/>
                <w:sz w:val="28"/>
                <w:szCs w:val="28"/>
              </w:rPr>
              <w:t>/减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行政</w:t>
            </w:r>
            <w:r>
              <w:rPr>
                <w:rFonts w:ascii="黑体" w:hAnsi="黑体" w:eastAsia="黑体"/>
                <w:sz w:val="28"/>
                <w:szCs w:val="28"/>
              </w:rPr>
              <w:t>事业性收费</w:t>
            </w:r>
          </w:p>
        </w:tc>
        <w:tc>
          <w:tcPr>
            <w:tcW w:w="4417" w:type="dxa"/>
            <w:gridSpan w:val="2"/>
            <w:vAlign w:val="top"/>
          </w:tcPr>
          <w:p>
            <w:pPr>
              <w:pStyle w:val="7"/>
              <w:spacing w:line="240" w:lineRule="auto"/>
              <w:ind w:firstLine="0" w:firstLineChars="0"/>
              <w:rPr>
                <w:rFonts w:hint="default" w:ascii="黑体" w:hAnsi="黑体" w:eastAsia="黑体" w:cstheme="minorBidi"/>
                <w:kern w:val="2"/>
                <w:sz w:val="28"/>
                <w:szCs w:val="28"/>
                <w:lang w:val="en-US" w:eastAsia="zh-CN" w:bidi="ar-SA"/>
              </w:rPr>
            </w:pPr>
            <w:r>
              <w:rPr>
                <w:rFonts w:hint="eastAsia" w:ascii="黑体" w:hAnsi="黑体" w:eastAsia="黑体"/>
                <w:sz w:val="28"/>
                <w:szCs w:val="28"/>
                <w:lang w:val="en-US" w:eastAsia="zh-CN"/>
              </w:rPr>
              <w:t>1</w:t>
            </w:r>
          </w:p>
        </w:tc>
        <w:tc>
          <w:tcPr>
            <w:tcW w:w="2209" w:type="dxa"/>
            <w:vAlign w:val="top"/>
          </w:tcPr>
          <w:p>
            <w:pPr>
              <w:pStyle w:val="7"/>
              <w:spacing w:line="240" w:lineRule="auto"/>
              <w:ind w:firstLine="0" w:firstLineChars="0"/>
              <w:rPr>
                <w:rFonts w:hint="default" w:ascii="黑体" w:hAnsi="黑体" w:eastAsia="黑体" w:cstheme="minorBidi"/>
                <w:kern w:val="2"/>
                <w:sz w:val="28"/>
                <w:szCs w:val="28"/>
                <w:lang w:val="en-US" w:eastAsia="zh-CN" w:bidi="ar-SA"/>
              </w:rPr>
            </w:pPr>
            <w:r>
              <w:rPr>
                <w:rFonts w:hint="eastAsia" w:ascii="黑体" w:hAnsi="黑体" w:eastAsia="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4"/>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第</w:t>
            </w:r>
            <w:r>
              <w:rPr>
                <w:rFonts w:ascii="黑体" w:hAnsi="黑体" w:eastAsia="黑体"/>
                <w:sz w:val="28"/>
                <w:szCs w:val="28"/>
              </w:rPr>
              <w:t>二十条第（</w:t>
            </w:r>
            <w:r>
              <w:rPr>
                <w:rFonts w:hint="eastAsia" w:ascii="黑体" w:hAnsi="黑体" w:eastAsia="黑体"/>
                <w:sz w:val="28"/>
                <w:szCs w:val="28"/>
              </w:rPr>
              <w:t>九</w:t>
            </w:r>
            <w:r>
              <w:rPr>
                <w:rFonts w:ascii="黑体" w:hAnsi="黑体" w:eastAsia="黑体"/>
                <w:sz w:val="28"/>
                <w:szCs w:val="28"/>
              </w:rPr>
              <w:t>）</w:t>
            </w:r>
            <w:r>
              <w:rPr>
                <w:rFonts w:hint="eastAsia" w:ascii="黑体" w:hAnsi="黑体" w:eastAsia="黑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信息内容</w:t>
            </w:r>
          </w:p>
        </w:tc>
        <w:tc>
          <w:tcPr>
            <w:tcW w:w="4417" w:type="dxa"/>
            <w:gridSpan w:val="2"/>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采购</w:t>
            </w:r>
            <w:r>
              <w:rPr>
                <w:rFonts w:ascii="黑体" w:hAnsi="黑体" w:eastAsia="黑体"/>
                <w:sz w:val="28"/>
                <w:szCs w:val="28"/>
              </w:rPr>
              <w:t>项目数量</w:t>
            </w:r>
          </w:p>
        </w:tc>
        <w:tc>
          <w:tcPr>
            <w:tcW w:w="2209" w:type="dxa"/>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采购</w:t>
            </w:r>
            <w:r>
              <w:rPr>
                <w:rFonts w:ascii="黑体" w:hAnsi="黑体" w:eastAsia="黑体"/>
                <w:sz w:val="28"/>
                <w:szCs w:val="28"/>
              </w:rPr>
              <w:t>总</w:t>
            </w:r>
            <w:r>
              <w:rPr>
                <w:rFonts w:hint="eastAsia" w:ascii="黑体" w:hAnsi="黑体" w:eastAsia="黑体"/>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政府</w:t>
            </w:r>
            <w:r>
              <w:rPr>
                <w:rFonts w:ascii="黑体" w:hAnsi="黑体" w:eastAsia="黑体"/>
                <w:sz w:val="28"/>
                <w:szCs w:val="28"/>
              </w:rPr>
              <w:t>集中采购</w:t>
            </w:r>
          </w:p>
        </w:tc>
        <w:tc>
          <w:tcPr>
            <w:tcW w:w="4417" w:type="dxa"/>
            <w:gridSpan w:val="2"/>
            <w:vAlign w:val="top"/>
          </w:tcPr>
          <w:p>
            <w:pPr>
              <w:pStyle w:val="7"/>
              <w:spacing w:line="240" w:lineRule="auto"/>
              <w:ind w:firstLine="0" w:firstLineChars="0"/>
              <w:jc w:val="center"/>
              <w:rPr>
                <w:rFonts w:hint="default" w:ascii="黑体" w:hAnsi="黑体" w:eastAsia="黑体" w:cstheme="minorBidi"/>
                <w:kern w:val="2"/>
                <w:sz w:val="28"/>
                <w:szCs w:val="28"/>
                <w:lang w:val="en-US" w:eastAsia="zh-CN" w:bidi="ar-SA"/>
              </w:rPr>
            </w:pPr>
            <w:r>
              <w:rPr>
                <w:rFonts w:hint="eastAsia" w:ascii="黑体" w:hAnsi="黑体" w:eastAsia="黑体"/>
                <w:sz w:val="28"/>
                <w:szCs w:val="28"/>
                <w:lang w:val="en-US" w:eastAsia="zh-CN"/>
              </w:rPr>
              <w:t>18</w:t>
            </w:r>
          </w:p>
        </w:tc>
        <w:tc>
          <w:tcPr>
            <w:tcW w:w="2209" w:type="dxa"/>
            <w:vAlign w:val="top"/>
          </w:tcPr>
          <w:p>
            <w:pPr>
              <w:pStyle w:val="7"/>
              <w:spacing w:line="240" w:lineRule="auto"/>
              <w:ind w:firstLine="0" w:firstLineChars="0"/>
              <w:jc w:val="center"/>
              <w:rPr>
                <w:rFonts w:hint="default" w:ascii="黑体" w:hAnsi="黑体" w:eastAsia="黑体" w:cstheme="minorBidi"/>
                <w:kern w:val="2"/>
                <w:sz w:val="28"/>
                <w:szCs w:val="28"/>
                <w:lang w:val="en-US" w:eastAsia="zh-CN" w:bidi="ar-SA"/>
              </w:rPr>
            </w:pPr>
            <w:r>
              <w:rPr>
                <w:rFonts w:hint="eastAsia" w:ascii="黑体" w:hAnsi="黑体" w:eastAsia="黑体"/>
                <w:sz w:val="28"/>
                <w:szCs w:val="28"/>
                <w:lang w:val="en-US" w:eastAsia="zh-CN"/>
              </w:rPr>
              <w:t>445162.5元</w:t>
            </w:r>
          </w:p>
        </w:tc>
      </w:tr>
    </w:tbl>
    <w:p>
      <w:pPr>
        <w:rPr>
          <w:rFonts w:ascii="黑体" w:hAnsi="黑体" w:eastAsia="黑体"/>
          <w:sz w:val="32"/>
          <w:szCs w:val="32"/>
        </w:rPr>
      </w:pPr>
    </w:p>
    <w:p>
      <w:pPr>
        <w:pStyle w:val="7"/>
        <w:numPr>
          <w:ilvl w:val="0"/>
          <w:numId w:val="1"/>
        </w:numPr>
        <w:ind w:firstLineChars="0"/>
        <w:rPr>
          <w:rFonts w:ascii="黑体" w:hAnsi="黑体" w:eastAsia="黑体"/>
          <w:sz w:val="32"/>
          <w:szCs w:val="32"/>
        </w:rPr>
      </w:pPr>
      <w:r>
        <w:rPr>
          <w:rFonts w:ascii="黑体" w:hAnsi="黑体" w:eastAsia="黑体"/>
          <w:sz w:val="32"/>
          <w:szCs w:val="32"/>
        </w:rPr>
        <w:t>收到和处理政府信息公开申请情况</w:t>
      </w:r>
    </w:p>
    <w:tbl>
      <w:tblPr>
        <w:tblStyle w:val="5"/>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846"/>
        <w:gridCol w:w="2637"/>
        <w:gridCol w:w="850"/>
        <w:gridCol w:w="709"/>
        <w:gridCol w:w="709"/>
        <w:gridCol w:w="850"/>
        <w:gridCol w:w="851"/>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vMerge w:val="restart"/>
          </w:tcPr>
          <w:p>
            <w:pPr>
              <w:pStyle w:val="7"/>
              <w:spacing w:line="240" w:lineRule="auto"/>
              <w:ind w:firstLine="0" w:firstLineChars="0"/>
              <w:rPr>
                <w:rFonts w:ascii="黑体" w:hAnsi="黑体" w:eastAsia="黑体"/>
                <w:szCs w:val="21"/>
              </w:rPr>
            </w:pPr>
          </w:p>
          <w:p>
            <w:pPr>
              <w:pStyle w:val="7"/>
              <w:spacing w:line="240" w:lineRule="auto"/>
              <w:ind w:firstLine="0" w:firstLineChars="0"/>
              <w:rPr>
                <w:rFonts w:ascii="黑体" w:hAnsi="黑体" w:eastAsia="黑体"/>
                <w:szCs w:val="21"/>
              </w:rPr>
            </w:pPr>
            <w:r>
              <w:rPr>
                <w:rFonts w:hint="eastAsia" w:ascii="黑体" w:hAnsi="黑体" w:eastAsia="黑体"/>
                <w:szCs w:val="21"/>
              </w:rPr>
              <w:t>本</w:t>
            </w:r>
            <w:r>
              <w:rPr>
                <w:rFonts w:ascii="黑体" w:hAnsi="黑体" w:eastAsia="黑体"/>
                <w:szCs w:val="21"/>
              </w:rPr>
              <w:t>列数据的勾稽关系为：第一项加第二项之和，等于第三项加第四项之和</w:t>
            </w:r>
          </w:p>
        </w:tc>
        <w:tc>
          <w:tcPr>
            <w:tcW w:w="5245" w:type="dxa"/>
            <w:gridSpan w:val="7"/>
          </w:tcPr>
          <w:p>
            <w:pPr>
              <w:pStyle w:val="7"/>
              <w:spacing w:line="240" w:lineRule="auto"/>
              <w:ind w:firstLine="0" w:firstLineChars="0"/>
              <w:jc w:val="center"/>
              <w:rPr>
                <w:rFonts w:ascii="黑体" w:hAnsi="黑体" w:eastAsia="黑体"/>
                <w:szCs w:val="21"/>
              </w:rPr>
            </w:pPr>
            <w:r>
              <w:rPr>
                <w:rFonts w:hint="eastAsia" w:ascii="黑体" w:hAnsi="黑体" w:eastAsia="黑体"/>
                <w:szCs w:val="21"/>
              </w:rPr>
              <w:t>申请</w:t>
            </w:r>
            <w:r>
              <w:rPr>
                <w:rFonts w:ascii="黑体" w:hAnsi="黑体" w:eastAsia="黑体"/>
                <w:szCs w:val="21"/>
              </w:rPr>
              <w:t>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vMerge w:val="continue"/>
          </w:tcPr>
          <w:p>
            <w:pPr>
              <w:pStyle w:val="7"/>
              <w:spacing w:line="240" w:lineRule="auto"/>
              <w:ind w:firstLine="0" w:firstLineChars="0"/>
              <w:rPr>
                <w:rFonts w:ascii="黑体" w:hAnsi="黑体" w:eastAsia="黑体"/>
                <w:sz w:val="32"/>
                <w:szCs w:val="32"/>
              </w:rPr>
            </w:pPr>
          </w:p>
        </w:tc>
        <w:tc>
          <w:tcPr>
            <w:tcW w:w="850" w:type="dxa"/>
            <w:vMerge w:val="restart"/>
          </w:tcPr>
          <w:p>
            <w:pPr>
              <w:pStyle w:val="7"/>
              <w:spacing w:line="240" w:lineRule="auto"/>
              <w:ind w:firstLine="0" w:firstLineChars="0"/>
              <w:rPr>
                <w:rFonts w:ascii="黑体" w:hAnsi="黑体" w:eastAsia="黑体"/>
                <w:szCs w:val="21"/>
              </w:rPr>
            </w:pPr>
            <w:r>
              <w:rPr>
                <w:rFonts w:hint="eastAsia" w:ascii="黑体" w:hAnsi="黑体" w:eastAsia="黑体"/>
                <w:szCs w:val="21"/>
              </w:rPr>
              <w:t>自然人</w:t>
            </w:r>
          </w:p>
        </w:tc>
        <w:tc>
          <w:tcPr>
            <w:tcW w:w="3686" w:type="dxa"/>
            <w:gridSpan w:val="5"/>
          </w:tcPr>
          <w:p>
            <w:pPr>
              <w:pStyle w:val="7"/>
              <w:spacing w:line="240" w:lineRule="auto"/>
              <w:ind w:firstLine="0" w:firstLineChars="0"/>
              <w:jc w:val="center"/>
              <w:rPr>
                <w:rFonts w:ascii="黑体" w:hAnsi="黑体" w:eastAsia="黑体"/>
                <w:szCs w:val="21"/>
              </w:rPr>
            </w:pPr>
            <w:r>
              <w:rPr>
                <w:rFonts w:hint="eastAsia" w:ascii="黑体" w:hAnsi="黑体" w:eastAsia="黑体"/>
                <w:szCs w:val="21"/>
              </w:rPr>
              <w:t>法人</w:t>
            </w:r>
            <w:r>
              <w:rPr>
                <w:rFonts w:ascii="黑体" w:hAnsi="黑体" w:eastAsia="黑体"/>
                <w:szCs w:val="21"/>
              </w:rPr>
              <w:t>或其它组织</w:t>
            </w:r>
          </w:p>
        </w:tc>
        <w:tc>
          <w:tcPr>
            <w:tcW w:w="709" w:type="dxa"/>
            <w:vMerge w:val="restart"/>
          </w:tcPr>
          <w:p>
            <w:pPr>
              <w:pStyle w:val="7"/>
              <w:spacing w:line="240" w:lineRule="auto"/>
              <w:ind w:firstLine="0" w:firstLineChars="0"/>
              <w:rPr>
                <w:rFonts w:ascii="黑体" w:hAnsi="黑体" w:eastAsia="黑体"/>
                <w:szCs w:val="21"/>
              </w:rPr>
            </w:pPr>
            <w:r>
              <w:rPr>
                <w:rFonts w:hint="eastAsia" w:ascii="黑体" w:hAnsi="黑体" w:eastAsia="黑体"/>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vMerge w:val="continue"/>
          </w:tcPr>
          <w:p>
            <w:pPr>
              <w:pStyle w:val="7"/>
              <w:spacing w:line="240" w:lineRule="auto"/>
              <w:ind w:firstLine="0" w:firstLineChars="0"/>
              <w:rPr>
                <w:rFonts w:ascii="黑体" w:hAnsi="黑体" w:eastAsia="黑体"/>
                <w:sz w:val="32"/>
                <w:szCs w:val="32"/>
              </w:rPr>
            </w:pPr>
          </w:p>
        </w:tc>
        <w:tc>
          <w:tcPr>
            <w:tcW w:w="850" w:type="dxa"/>
            <w:vMerge w:val="continue"/>
          </w:tcPr>
          <w:p>
            <w:pPr>
              <w:pStyle w:val="7"/>
              <w:spacing w:line="240" w:lineRule="auto"/>
              <w:ind w:firstLine="0" w:firstLineChars="0"/>
              <w:rPr>
                <w:rFonts w:ascii="黑体" w:hAnsi="黑体" w:eastAsia="黑体"/>
                <w:sz w:val="32"/>
                <w:szCs w:val="32"/>
              </w:rPr>
            </w:pPr>
          </w:p>
        </w:tc>
        <w:tc>
          <w:tcPr>
            <w:tcW w:w="709" w:type="dxa"/>
          </w:tcPr>
          <w:p>
            <w:pPr>
              <w:pStyle w:val="7"/>
              <w:spacing w:line="240" w:lineRule="auto"/>
              <w:ind w:firstLine="0" w:firstLineChars="0"/>
              <w:rPr>
                <w:rFonts w:ascii="黑体" w:hAnsi="黑体" w:eastAsia="黑体"/>
                <w:szCs w:val="21"/>
              </w:rPr>
            </w:pPr>
            <w:r>
              <w:rPr>
                <w:rFonts w:hint="eastAsia" w:ascii="黑体" w:hAnsi="黑体" w:eastAsia="黑体"/>
                <w:szCs w:val="21"/>
              </w:rPr>
              <w:t>商业</w:t>
            </w:r>
            <w:r>
              <w:rPr>
                <w:rFonts w:ascii="黑体" w:hAnsi="黑体" w:eastAsia="黑体"/>
                <w:szCs w:val="21"/>
              </w:rPr>
              <w:t>企业</w:t>
            </w:r>
          </w:p>
        </w:tc>
        <w:tc>
          <w:tcPr>
            <w:tcW w:w="709" w:type="dxa"/>
          </w:tcPr>
          <w:p>
            <w:pPr>
              <w:pStyle w:val="7"/>
              <w:spacing w:line="240" w:lineRule="auto"/>
              <w:ind w:firstLine="0" w:firstLineChars="0"/>
              <w:rPr>
                <w:rFonts w:ascii="黑体" w:hAnsi="黑体" w:eastAsia="黑体"/>
                <w:szCs w:val="21"/>
              </w:rPr>
            </w:pPr>
            <w:r>
              <w:rPr>
                <w:rFonts w:hint="eastAsia" w:ascii="黑体" w:hAnsi="黑体" w:eastAsia="黑体"/>
                <w:szCs w:val="21"/>
              </w:rPr>
              <w:t>科研</w:t>
            </w:r>
            <w:r>
              <w:rPr>
                <w:rFonts w:ascii="黑体" w:hAnsi="黑体" w:eastAsia="黑体"/>
                <w:szCs w:val="21"/>
              </w:rPr>
              <w:t>机构</w:t>
            </w:r>
          </w:p>
        </w:tc>
        <w:tc>
          <w:tcPr>
            <w:tcW w:w="850" w:type="dxa"/>
          </w:tcPr>
          <w:p>
            <w:pPr>
              <w:pStyle w:val="7"/>
              <w:spacing w:line="240" w:lineRule="auto"/>
              <w:ind w:firstLine="0" w:firstLineChars="0"/>
              <w:rPr>
                <w:rFonts w:ascii="黑体" w:hAnsi="黑体" w:eastAsia="黑体"/>
                <w:szCs w:val="21"/>
              </w:rPr>
            </w:pPr>
            <w:r>
              <w:rPr>
                <w:rFonts w:hint="eastAsia" w:ascii="黑体" w:hAnsi="黑体" w:eastAsia="黑体"/>
                <w:szCs w:val="21"/>
              </w:rPr>
              <w:t>社会</w:t>
            </w:r>
            <w:r>
              <w:rPr>
                <w:rFonts w:ascii="黑体" w:hAnsi="黑体" w:eastAsia="黑体"/>
                <w:szCs w:val="21"/>
              </w:rPr>
              <w:t>公益组织</w:t>
            </w:r>
          </w:p>
        </w:tc>
        <w:tc>
          <w:tcPr>
            <w:tcW w:w="851" w:type="dxa"/>
          </w:tcPr>
          <w:p>
            <w:pPr>
              <w:pStyle w:val="7"/>
              <w:spacing w:line="240" w:lineRule="auto"/>
              <w:ind w:firstLine="0" w:firstLineChars="0"/>
              <w:rPr>
                <w:rFonts w:ascii="黑体" w:hAnsi="黑体" w:eastAsia="黑体"/>
                <w:szCs w:val="21"/>
              </w:rPr>
            </w:pPr>
            <w:r>
              <w:rPr>
                <w:rFonts w:hint="eastAsia" w:ascii="黑体" w:hAnsi="黑体" w:eastAsia="黑体"/>
                <w:szCs w:val="21"/>
              </w:rPr>
              <w:t>法律</w:t>
            </w:r>
            <w:r>
              <w:rPr>
                <w:rFonts w:ascii="黑体" w:hAnsi="黑体" w:eastAsia="黑体"/>
                <w:szCs w:val="21"/>
              </w:rPr>
              <w:t>服务机构</w:t>
            </w:r>
          </w:p>
        </w:tc>
        <w:tc>
          <w:tcPr>
            <w:tcW w:w="567" w:type="dxa"/>
          </w:tcPr>
          <w:p>
            <w:pPr>
              <w:pStyle w:val="7"/>
              <w:spacing w:line="240" w:lineRule="auto"/>
              <w:ind w:firstLine="0" w:firstLineChars="0"/>
              <w:rPr>
                <w:rFonts w:ascii="黑体" w:hAnsi="黑体" w:eastAsia="黑体"/>
                <w:szCs w:val="21"/>
              </w:rPr>
            </w:pPr>
            <w:r>
              <w:rPr>
                <w:rFonts w:hint="eastAsia" w:ascii="黑体" w:hAnsi="黑体" w:eastAsia="黑体"/>
                <w:szCs w:val="21"/>
              </w:rPr>
              <w:t>其它</w:t>
            </w:r>
          </w:p>
        </w:tc>
        <w:tc>
          <w:tcPr>
            <w:tcW w:w="709" w:type="dxa"/>
            <w:vMerge w:val="continue"/>
          </w:tcPr>
          <w:p>
            <w:pPr>
              <w:pStyle w:val="7"/>
              <w:spacing w:line="240" w:lineRule="auto"/>
              <w:ind w:firstLine="0" w:firstLineChars="0"/>
              <w:rPr>
                <w:rFonts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tcPr>
          <w:p>
            <w:pPr>
              <w:pStyle w:val="7"/>
              <w:spacing w:line="240" w:lineRule="auto"/>
              <w:ind w:firstLine="0" w:firstLineChars="0"/>
              <w:rPr>
                <w:rFonts w:ascii="黑体" w:hAnsi="黑体" w:eastAsia="黑体"/>
                <w:szCs w:val="21"/>
              </w:rPr>
            </w:pPr>
            <w:r>
              <w:rPr>
                <w:rFonts w:hint="eastAsia" w:ascii="黑体" w:hAnsi="黑体" w:eastAsia="黑体"/>
                <w:szCs w:val="21"/>
              </w:rPr>
              <w:t>一</w:t>
            </w:r>
            <w:r>
              <w:rPr>
                <w:rFonts w:ascii="黑体" w:hAnsi="黑体" w:eastAsia="黑体"/>
                <w:szCs w:val="21"/>
              </w:rPr>
              <w:t>、本年新收</w:t>
            </w:r>
            <w:r>
              <w:rPr>
                <w:rFonts w:hint="eastAsia" w:ascii="黑体" w:hAnsi="黑体" w:eastAsia="黑体"/>
                <w:szCs w:val="21"/>
              </w:rPr>
              <w:t>政府</w:t>
            </w:r>
            <w:r>
              <w:rPr>
                <w:rFonts w:ascii="黑体" w:hAnsi="黑体" w:eastAsia="黑体"/>
                <w:szCs w:val="21"/>
              </w:rPr>
              <w:t>信息公开申请</w:t>
            </w:r>
            <w:r>
              <w:rPr>
                <w:rFonts w:hint="eastAsia" w:ascii="黑体" w:hAnsi="黑体" w:eastAsia="黑体"/>
                <w:szCs w:val="21"/>
              </w:rPr>
              <w:t>数量</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tcPr>
          <w:p>
            <w:pPr>
              <w:pStyle w:val="7"/>
              <w:spacing w:line="240" w:lineRule="auto"/>
              <w:ind w:firstLine="0" w:firstLineChars="0"/>
              <w:rPr>
                <w:rFonts w:ascii="黑体" w:hAnsi="黑体" w:eastAsia="黑体"/>
                <w:szCs w:val="21"/>
              </w:rPr>
            </w:pPr>
            <w:r>
              <w:rPr>
                <w:rFonts w:hint="eastAsia" w:ascii="黑体" w:hAnsi="黑体" w:eastAsia="黑体"/>
                <w:szCs w:val="21"/>
              </w:rPr>
              <w:t>二</w:t>
            </w:r>
            <w:r>
              <w:rPr>
                <w:rFonts w:ascii="黑体" w:hAnsi="黑体" w:eastAsia="黑体"/>
                <w:szCs w:val="21"/>
              </w:rPr>
              <w:t>、上年结转政府信息公开申请数量</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1"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67"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65" w:type="dxa"/>
            <w:vMerge w:val="restart"/>
          </w:tcPr>
          <w:p>
            <w:pPr>
              <w:pStyle w:val="7"/>
              <w:spacing w:line="240" w:lineRule="auto"/>
              <w:ind w:firstLine="0" w:firstLineChars="0"/>
              <w:rPr>
                <w:rFonts w:ascii="黑体" w:hAnsi="黑体" w:eastAsia="黑体"/>
                <w:sz w:val="32"/>
                <w:szCs w:val="32"/>
              </w:rPr>
            </w:pPr>
          </w:p>
          <w:p>
            <w:pPr>
              <w:pStyle w:val="7"/>
              <w:spacing w:line="240" w:lineRule="auto"/>
              <w:ind w:firstLine="0" w:firstLineChars="0"/>
              <w:rPr>
                <w:rFonts w:ascii="黑体" w:hAnsi="黑体" w:eastAsia="黑体"/>
                <w:sz w:val="32"/>
                <w:szCs w:val="32"/>
              </w:rPr>
            </w:pPr>
          </w:p>
          <w:p>
            <w:pPr>
              <w:pStyle w:val="7"/>
              <w:spacing w:line="240" w:lineRule="auto"/>
              <w:ind w:firstLine="0" w:firstLineChars="0"/>
              <w:rPr>
                <w:rFonts w:ascii="黑体" w:hAnsi="黑体" w:eastAsia="黑体"/>
                <w:sz w:val="24"/>
                <w:szCs w:val="24"/>
              </w:rPr>
            </w:pPr>
          </w:p>
          <w:p>
            <w:pPr>
              <w:pStyle w:val="7"/>
              <w:spacing w:line="240" w:lineRule="auto"/>
              <w:ind w:firstLine="0" w:firstLineChars="0"/>
              <w:rPr>
                <w:rFonts w:ascii="黑体" w:hAnsi="黑体" w:eastAsia="黑体"/>
                <w:sz w:val="24"/>
                <w:szCs w:val="24"/>
              </w:rPr>
            </w:pPr>
          </w:p>
          <w:p>
            <w:pPr>
              <w:pStyle w:val="7"/>
              <w:spacing w:line="240" w:lineRule="auto"/>
              <w:ind w:firstLine="0" w:firstLineChars="0"/>
              <w:rPr>
                <w:rFonts w:ascii="黑体" w:hAnsi="黑体" w:eastAsia="黑体"/>
                <w:sz w:val="24"/>
                <w:szCs w:val="24"/>
              </w:rPr>
            </w:pPr>
          </w:p>
          <w:p>
            <w:pPr>
              <w:pStyle w:val="7"/>
              <w:spacing w:line="240" w:lineRule="auto"/>
              <w:ind w:firstLine="0" w:firstLineChars="0"/>
              <w:rPr>
                <w:rFonts w:ascii="黑体" w:hAnsi="黑体" w:eastAsia="黑体"/>
                <w:sz w:val="24"/>
                <w:szCs w:val="24"/>
              </w:rPr>
            </w:pPr>
          </w:p>
          <w:p>
            <w:pPr>
              <w:pStyle w:val="7"/>
              <w:spacing w:line="240" w:lineRule="auto"/>
              <w:ind w:firstLine="0" w:firstLineChars="0"/>
              <w:rPr>
                <w:rFonts w:ascii="黑体" w:hAnsi="黑体" w:eastAsia="黑体"/>
                <w:sz w:val="24"/>
                <w:szCs w:val="24"/>
              </w:rPr>
            </w:pPr>
          </w:p>
          <w:p>
            <w:pPr>
              <w:pStyle w:val="7"/>
              <w:spacing w:line="240" w:lineRule="auto"/>
              <w:ind w:firstLine="0" w:firstLineChars="0"/>
              <w:rPr>
                <w:rFonts w:ascii="黑体" w:hAnsi="黑体" w:eastAsia="黑体"/>
                <w:sz w:val="24"/>
                <w:szCs w:val="24"/>
              </w:rPr>
            </w:pPr>
          </w:p>
          <w:p>
            <w:pPr>
              <w:pStyle w:val="7"/>
              <w:spacing w:line="240" w:lineRule="auto"/>
              <w:ind w:firstLine="0" w:firstLineChars="0"/>
              <w:rPr>
                <w:rFonts w:ascii="黑体" w:hAnsi="黑体" w:eastAsia="黑体"/>
                <w:sz w:val="24"/>
                <w:szCs w:val="24"/>
              </w:rPr>
            </w:pPr>
            <w:r>
              <w:rPr>
                <w:rFonts w:hint="eastAsia" w:ascii="黑体" w:hAnsi="黑体" w:eastAsia="黑体"/>
                <w:sz w:val="24"/>
                <w:szCs w:val="24"/>
              </w:rPr>
              <w:t>三</w:t>
            </w:r>
            <w:r>
              <w:rPr>
                <w:rFonts w:ascii="黑体" w:hAnsi="黑体" w:eastAsia="黑体"/>
                <w:sz w:val="24"/>
                <w:szCs w:val="24"/>
              </w:rPr>
              <w:t>、本</w:t>
            </w:r>
          </w:p>
          <w:p>
            <w:pPr>
              <w:pStyle w:val="7"/>
              <w:spacing w:line="240" w:lineRule="auto"/>
              <w:ind w:firstLine="0" w:firstLineChars="0"/>
              <w:rPr>
                <w:rFonts w:ascii="黑体" w:hAnsi="黑体" w:eastAsia="黑体"/>
                <w:sz w:val="24"/>
                <w:szCs w:val="24"/>
              </w:rPr>
            </w:pPr>
            <w:r>
              <w:rPr>
                <w:rFonts w:ascii="黑体" w:hAnsi="黑体" w:eastAsia="黑体"/>
                <w:sz w:val="24"/>
                <w:szCs w:val="24"/>
              </w:rPr>
              <w:t>年</w:t>
            </w:r>
          </w:p>
          <w:p>
            <w:pPr>
              <w:pStyle w:val="7"/>
              <w:spacing w:line="240" w:lineRule="auto"/>
              <w:ind w:firstLine="0" w:firstLineChars="0"/>
              <w:rPr>
                <w:rFonts w:ascii="黑体" w:hAnsi="黑体" w:eastAsia="黑体"/>
                <w:sz w:val="24"/>
                <w:szCs w:val="24"/>
              </w:rPr>
            </w:pPr>
            <w:r>
              <w:rPr>
                <w:rFonts w:ascii="黑体" w:hAnsi="黑体" w:eastAsia="黑体"/>
                <w:sz w:val="24"/>
                <w:szCs w:val="24"/>
              </w:rPr>
              <w:t>度</w:t>
            </w:r>
          </w:p>
          <w:p>
            <w:pPr>
              <w:pStyle w:val="7"/>
              <w:spacing w:line="240" w:lineRule="auto"/>
              <w:ind w:firstLine="0" w:firstLineChars="0"/>
              <w:rPr>
                <w:rFonts w:ascii="黑体" w:hAnsi="黑体" w:eastAsia="黑体"/>
                <w:sz w:val="24"/>
                <w:szCs w:val="24"/>
              </w:rPr>
            </w:pPr>
            <w:r>
              <w:rPr>
                <w:rFonts w:ascii="黑体" w:hAnsi="黑体" w:eastAsia="黑体"/>
                <w:sz w:val="24"/>
                <w:szCs w:val="24"/>
              </w:rPr>
              <w:t>办</w:t>
            </w:r>
          </w:p>
          <w:p>
            <w:pPr>
              <w:pStyle w:val="7"/>
              <w:spacing w:line="240" w:lineRule="auto"/>
              <w:ind w:firstLine="0" w:firstLineChars="0"/>
              <w:rPr>
                <w:rFonts w:ascii="黑体" w:hAnsi="黑体" w:eastAsia="黑体"/>
                <w:sz w:val="24"/>
                <w:szCs w:val="24"/>
              </w:rPr>
            </w:pPr>
            <w:r>
              <w:rPr>
                <w:rFonts w:ascii="黑体" w:hAnsi="黑体" w:eastAsia="黑体"/>
                <w:sz w:val="24"/>
                <w:szCs w:val="24"/>
              </w:rPr>
              <w:t>理</w:t>
            </w:r>
          </w:p>
          <w:p>
            <w:pPr>
              <w:pStyle w:val="7"/>
              <w:spacing w:line="240" w:lineRule="auto"/>
              <w:ind w:firstLine="0" w:firstLineChars="0"/>
              <w:rPr>
                <w:rFonts w:ascii="黑体" w:hAnsi="黑体" w:eastAsia="黑体"/>
                <w:sz w:val="24"/>
                <w:szCs w:val="24"/>
              </w:rPr>
            </w:pPr>
            <w:r>
              <w:rPr>
                <w:rFonts w:ascii="黑体" w:hAnsi="黑体" w:eastAsia="黑体"/>
                <w:sz w:val="24"/>
                <w:szCs w:val="24"/>
              </w:rPr>
              <w:t>结</w:t>
            </w:r>
          </w:p>
          <w:p>
            <w:pPr>
              <w:spacing w:line="240" w:lineRule="auto"/>
              <w:rPr>
                <w:rFonts w:ascii="黑体" w:hAnsi="黑体" w:eastAsia="黑体"/>
                <w:sz w:val="32"/>
                <w:szCs w:val="32"/>
              </w:rPr>
            </w:pPr>
            <w:r>
              <w:rPr>
                <w:rFonts w:ascii="黑体" w:hAnsi="黑体" w:eastAsia="黑体"/>
                <w:sz w:val="24"/>
                <w:szCs w:val="24"/>
              </w:rPr>
              <w:t>果</w:t>
            </w:r>
          </w:p>
        </w:tc>
        <w:tc>
          <w:tcPr>
            <w:tcW w:w="3483" w:type="dxa"/>
            <w:gridSpan w:val="2"/>
          </w:tcPr>
          <w:p>
            <w:pPr>
              <w:spacing w:line="240" w:lineRule="auto"/>
              <w:rPr>
                <w:rFonts w:hint="eastAsia" w:ascii="黑体" w:hAnsi="黑体" w:eastAsia="黑体"/>
                <w:szCs w:val="21"/>
              </w:rPr>
            </w:pPr>
            <w:r>
              <w:rPr>
                <w:rFonts w:hint="eastAsia" w:ascii="黑体" w:hAnsi="黑体" w:eastAsia="黑体"/>
                <w:szCs w:val="21"/>
              </w:rPr>
              <w:t>(一)予以</w:t>
            </w:r>
            <w:r>
              <w:rPr>
                <w:rFonts w:ascii="黑体" w:hAnsi="黑体" w:eastAsia="黑体"/>
                <w:szCs w:val="21"/>
              </w:rPr>
              <w:t>公开</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1"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67"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65" w:type="dxa"/>
            <w:vMerge w:val="continue"/>
          </w:tcPr>
          <w:p>
            <w:pPr>
              <w:pStyle w:val="7"/>
              <w:spacing w:line="240" w:lineRule="auto"/>
              <w:ind w:firstLine="640"/>
              <w:rPr>
                <w:rFonts w:ascii="黑体" w:hAnsi="黑体" w:eastAsia="黑体"/>
                <w:sz w:val="32"/>
                <w:szCs w:val="32"/>
              </w:rPr>
            </w:pPr>
          </w:p>
        </w:tc>
        <w:tc>
          <w:tcPr>
            <w:tcW w:w="3483" w:type="dxa"/>
            <w:gridSpan w:val="2"/>
          </w:tcPr>
          <w:p>
            <w:pPr>
              <w:spacing w:line="240" w:lineRule="auto"/>
              <w:rPr>
                <w:rFonts w:hint="eastAsia" w:ascii="黑体" w:hAnsi="黑体" w:eastAsia="黑体"/>
                <w:szCs w:val="21"/>
              </w:rPr>
            </w:pPr>
            <w:r>
              <w:rPr>
                <w:rFonts w:hint="eastAsia" w:ascii="黑体" w:hAnsi="黑体" w:eastAsia="黑体"/>
                <w:szCs w:val="21"/>
              </w:rPr>
              <w:t>（二）部分</w:t>
            </w:r>
            <w:r>
              <w:rPr>
                <w:rFonts w:ascii="黑体" w:hAnsi="黑体" w:eastAsia="黑体"/>
                <w:szCs w:val="21"/>
              </w:rPr>
              <w:t>公开（</w:t>
            </w:r>
            <w:r>
              <w:rPr>
                <w:rFonts w:hint="eastAsia" w:ascii="黑体" w:hAnsi="黑体" w:eastAsia="黑体"/>
                <w:szCs w:val="21"/>
              </w:rPr>
              <w:t>区分</w:t>
            </w:r>
            <w:r>
              <w:rPr>
                <w:rFonts w:ascii="黑体" w:hAnsi="黑体" w:eastAsia="黑体"/>
                <w:szCs w:val="21"/>
              </w:rPr>
              <w:t>处理的，只计这一情形，</w:t>
            </w:r>
            <w:r>
              <w:rPr>
                <w:rFonts w:hint="eastAsia" w:ascii="黑体" w:hAnsi="黑体" w:eastAsia="黑体"/>
                <w:szCs w:val="21"/>
              </w:rPr>
              <w:t>不</w:t>
            </w:r>
            <w:r>
              <w:rPr>
                <w:rFonts w:ascii="黑体" w:hAnsi="黑体" w:eastAsia="黑体"/>
                <w:szCs w:val="21"/>
              </w:rPr>
              <w:t>计其他情形）</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1"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67"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65" w:type="dxa"/>
            <w:vMerge w:val="continue"/>
          </w:tcPr>
          <w:p>
            <w:pPr>
              <w:pStyle w:val="7"/>
              <w:spacing w:line="240" w:lineRule="auto"/>
              <w:ind w:firstLine="0" w:firstLineChars="0"/>
              <w:rPr>
                <w:rFonts w:ascii="黑体" w:hAnsi="黑体" w:eastAsia="黑体"/>
                <w:sz w:val="24"/>
                <w:szCs w:val="24"/>
              </w:rPr>
            </w:pPr>
          </w:p>
        </w:tc>
        <w:tc>
          <w:tcPr>
            <w:tcW w:w="846" w:type="dxa"/>
            <w:vMerge w:val="restart"/>
          </w:tcPr>
          <w:p>
            <w:pPr>
              <w:pStyle w:val="7"/>
              <w:spacing w:line="240" w:lineRule="auto"/>
              <w:ind w:firstLine="0" w:firstLineChars="0"/>
              <w:rPr>
                <w:rFonts w:ascii="黑体" w:hAnsi="黑体" w:eastAsia="黑体"/>
                <w:szCs w:val="21"/>
              </w:rPr>
            </w:pPr>
          </w:p>
          <w:p>
            <w:pPr>
              <w:pStyle w:val="7"/>
              <w:spacing w:line="240" w:lineRule="auto"/>
              <w:ind w:firstLine="0" w:firstLineChars="0"/>
              <w:rPr>
                <w:rFonts w:ascii="黑体" w:hAnsi="黑体" w:eastAsia="黑体"/>
                <w:szCs w:val="21"/>
              </w:rPr>
            </w:pPr>
          </w:p>
          <w:p>
            <w:pPr>
              <w:pStyle w:val="7"/>
              <w:spacing w:line="240" w:lineRule="auto"/>
              <w:ind w:firstLine="0" w:firstLineChars="0"/>
              <w:rPr>
                <w:rFonts w:ascii="黑体" w:hAnsi="黑体" w:eastAsia="黑体"/>
                <w:szCs w:val="21"/>
              </w:rPr>
            </w:pPr>
          </w:p>
          <w:p>
            <w:pPr>
              <w:pStyle w:val="7"/>
              <w:spacing w:line="240" w:lineRule="auto"/>
              <w:ind w:firstLine="0" w:firstLineChars="0"/>
              <w:rPr>
                <w:rFonts w:ascii="黑体" w:hAnsi="黑体" w:eastAsia="黑体"/>
                <w:szCs w:val="21"/>
              </w:rPr>
            </w:pPr>
          </w:p>
          <w:p>
            <w:pPr>
              <w:pStyle w:val="7"/>
              <w:spacing w:line="240" w:lineRule="auto"/>
              <w:ind w:firstLine="0" w:firstLineChars="0"/>
              <w:rPr>
                <w:rFonts w:ascii="黑体" w:hAnsi="黑体" w:eastAsia="黑体"/>
                <w:szCs w:val="21"/>
              </w:rPr>
            </w:pPr>
            <w:r>
              <w:rPr>
                <w:rFonts w:hint="eastAsia" w:ascii="黑体" w:hAnsi="黑体" w:eastAsia="黑体"/>
                <w:szCs w:val="21"/>
              </w:rPr>
              <w:t>（三）</w:t>
            </w:r>
          </w:p>
          <w:p>
            <w:pPr>
              <w:pStyle w:val="7"/>
              <w:spacing w:line="240" w:lineRule="auto"/>
              <w:ind w:firstLine="0" w:firstLineChars="0"/>
              <w:rPr>
                <w:rFonts w:ascii="黑体" w:hAnsi="黑体" w:eastAsia="黑体"/>
                <w:szCs w:val="21"/>
              </w:rPr>
            </w:pPr>
            <w:r>
              <w:rPr>
                <w:rFonts w:hint="eastAsia" w:ascii="黑体" w:hAnsi="黑体" w:eastAsia="黑体"/>
                <w:szCs w:val="21"/>
              </w:rPr>
              <w:t>不予</w:t>
            </w:r>
            <w:r>
              <w:rPr>
                <w:rFonts w:ascii="黑体" w:hAnsi="黑体" w:eastAsia="黑体"/>
                <w:szCs w:val="21"/>
              </w:rPr>
              <w:t>公开</w:t>
            </w:r>
          </w:p>
        </w:tc>
        <w:tc>
          <w:tcPr>
            <w:tcW w:w="2637" w:type="dxa"/>
          </w:tcPr>
          <w:p>
            <w:pPr>
              <w:pStyle w:val="7"/>
              <w:numPr>
                <w:ilvl w:val="0"/>
                <w:numId w:val="2"/>
              </w:numPr>
              <w:spacing w:line="240" w:lineRule="auto"/>
              <w:ind w:firstLineChars="0"/>
              <w:rPr>
                <w:rFonts w:ascii="黑体" w:hAnsi="黑体" w:eastAsia="黑体"/>
                <w:szCs w:val="21"/>
              </w:rPr>
            </w:pPr>
            <w:r>
              <w:rPr>
                <w:rFonts w:hint="eastAsia" w:ascii="黑体" w:hAnsi="黑体" w:eastAsia="黑体"/>
                <w:szCs w:val="21"/>
              </w:rPr>
              <w:t>属于</w:t>
            </w:r>
            <w:r>
              <w:rPr>
                <w:rFonts w:ascii="黑体" w:hAnsi="黑体" w:eastAsia="黑体"/>
                <w:szCs w:val="21"/>
              </w:rPr>
              <w:t>国家秘密</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1"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67"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 w:val="32"/>
                <w:szCs w:val="32"/>
              </w:rPr>
            </w:pPr>
          </w:p>
        </w:tc>
        <w:tc>
          <w:tcPr>
            <w:tcW w:w="846" w:type="dxa"/>
            <w:vMerge w:val="continue"/>
          </w:tcPr>
          <w:p>
            <w:pPr>
              <w:pStyle w:val="7"/>
              <w:spacing w:line="240" w:lineRule="auto"/>
              <w:ind w:firstLine="0" w:firstLineChars="0"/>
              <w:rPr>
                <w:rFonts w:ascii="黑体" w:hAnsi="黑体" w:eastAsia="黑体"/>
                <w:sz w:val="32"/>
                <w:szCs w:val="32"/>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2.其它</w:t>
            </w:r>
            <w:r>
              <w:rPr>
                <w:rFonts w:ascii="黑体" w:hAnsi="黑体" w:eastAsia="黑体"/>
                <w:szCs w:val="21"/>
              </w:rPr>
              <w:t>法律行政法规禁止公开</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1"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67"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 w:val="32"/>
                <w:szCs w:val="32"/>
              </w:rPr>
            </w:pPr>
          </w:p>
        </w:tc>
        <w:tc>
          <w:tcPr>
            <w:tcW w:w="846" w:type="dxa"/>
            <w:vMerge w:val="continue"/>
          </w:tcPr>
          <w:p>
            <w:pPr>
              <w:pStyle w:val="7"/>
              <w:spacing w:line="240" w:lineRule="auto"/>
              <w:ind w:firstLine="0" w:firstLineChars="0"/>
              <w:rPr>
                <w:rFonts w:ascii="黑体" w:hAnsi="黑体" w:eastAsia="黑体"/>
                <w:sz w:val="32"/>
                <w:szCs w:val="32"/>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3.危及</w:t>
            </w:r>
            <w:r>
              <w:rPr>
                <w:rFonts w:ascii="黑体" w:hAnsi="黑体" w:eastAsia="黑体"/>
                <w:szCs w:val="21"/>
              </w:rPr>
              <w:t>“</w:t>
            </w:r>
            <w:r>
              <w:rPr>
                <w:rFonts w:hint="eastAsia" w:ascii="黑体" w:hAnsi="黑体" w:eastAsia="黑体"/>
                <w:szCs w:val="21"/>
              </w:rPr>
              <w:t>三安全一</w:t>
            </w:r>
            <w:r>
              <w:rPr>
                <w:rFonts w:ascii="黑体" w:hAnsi="黑体" w:eastAsia="黑体"/>
                <w:szCs w:val="21"/>
              </w:rPr>
              <w:t>稳定”</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1"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67"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4.保护</w:t>
            </w:r>
            <w:r>
              <w:rPr>
                <w:rFonts w:ascii="黑体" w:hAnsi="黑体" w:eastAsia="黑体"/>
                <w:szCs w:val="21"/>
              </w:rPr>
              <w:t>第三方合法权益</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1"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67"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5.属于</w:t>
            </w:r>
            <w:r>
              <w:rPr>
                <w:rFonts w:ascii="黑体" w:hAnsi="黑体" w:eastAsia="黑体"/>
                <w:szCs w:val="21"/>
              </w:rPr>
              <w:t>三类内部事务信息</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1"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67"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6.属于</w:t>
            </w:r>
            <w:r>
              <w:rPr>
                <w:rFonts w:ascii="黑体" w:hAnsi="黑体" w:eastAsia="黑体"/>
                <w:szCs w:val="21"/>
              </w:rPr>
              <w:t>四类过程性信息</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1"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67"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7.属于</w:t>
            </w:r>
            <w:r>
              <w:rPr>
                <w:rFonts w:ascii="黑体" w:hAnsi="黑体" w:eastAsia="黑体"/>
                <w:szCs w:val="21"/>
              </w:rPr>
              <w:t>行政执法</w:t>
            </w:r>
            <w:r>
              <w:rPr>
                <w:rFonts w:hint="eastAsia" w:ascii="黑体" w:hAnsi="黑体" w:eastAsia="黑体"/>
                <w:szCs w:val="21"/>
              </w:rPr>
              <w:t>案卷</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1"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67"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8.属于</w:t>
            </w:r>
            <w:r>
              <w:rPr>
                <w:rFonts w:ascii="黑体" w:hAnsi="黑体" w:eastAsia="黑体"/>
                <w:szCs w:val="21"/>
              </w:rPr>
              <w:t>行政查询事项</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1"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67"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restart"/>
          </w:tcPr>
          <w:p>
            <w:pPr>
              <w:pStyle w:val="7"/>
              <w:spacing w:line="240" w:lineRule="auto"/>
              <w:ind w:firstLine="0" w:firstLineChars="0"/>
              <w:rPr>
                <w:rFonts w:ascii="黑体" w:hAnsi="黑体" w:eastAsia="黑体"/>
                <w:szCs w:val="21"/>
              </w:rPr>
            </w:pPr>
            <w:r>
              <w:rPr>
                <w:rFonts w:hint="eastAsia" w:ascii="黑体" w:hAnsi="黑体" w:eastAsia="黑体"/>
                <w:szCs w:val="21"/>
              </w:rPr>
              <w:t>(四)</w:t>
            </w:r>
          </w:p>
          <w:p>
            <w:pPr>
              <w:pStyle w:val="7"/>
              <w:spacing w:line="240" w:lineRule="auto"/>
              <w:ind w:firstLine="0" w:firstLineChars="0"/>
              <w:rPr>
                <w:rFonts w:ascii="黑体" w:hAnsi="黑体" w:eastAsia="黑体"/>
                <w:szCs w:val="21"/>
              </w:rPr>
            </w:pPr>
            <w:r>
              <w:rPr>
                <w:rFonts w:hint="eastAsia" w:ascii="黑体" w:hAnsi="黑体" w:eastAsia="黑体"/>
                <w:szCs w:val="21"/>
              </w:rPr>
              <w:t>无法</w:t>
            </w:r>
            <w:r>
              <w:rPr>
                <w:rFonts w:ascii="黑体" w:hAnsi="黑体" w:eastAsia="黑体"/>
                <w:szCs w:val="21"/>
              </w:rPr>
              <w:t>提供</w:t>
            </w: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1.本</w:t>
            </w:r>
            <w:r>
              <w:rPr>
                <w:rFonts w:ascii="黑体" w:hAnsi="黑体" w:eastAsia="黑体"/>
                <w:szCs w:val="21"/>
              </w:rPr>
              <w:t>机关不</w:t>
            </w:r>
            <w:r>
              <w:rPr>
                <w:rFonts w:hint="eastAsia" w:ascii="黑体" w:hAnsi="黑体" w:eastAsia="黑体"/>
                <w:szCs w:val="21"/>
              </w:rPr>
              <w:t>掌握</w:t>
            </w:r>
            <w:r>
              <w:rPr>
                <w:rFonts w:ascii="黑体" w:hAnsi="黑体" w:eastAsia="黑体"/>
                <w:szCs w:val="21"/>
              </w:rPr>
              <w:t>相关政府信息</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1"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67"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2.没有</w:t>
            </w:r>
            <w:r>
              <w:rPr>
                <w:rFonts w:ascii="黑体" w:hAnsi="黑体" w:eastAsia="黑体"/>
                <w:szCs w:val="21"/>
              </w:rPr>
              <w:t>现成信息需要另行制作</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1"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67"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3.补正</w:t>
            </w:r>
            <w:r>
              <w:rPr>
                <w:rFonts w:ascii="黑体" w:hAnsi="黑体" w:eastAsia="黑体"/>
                <w:szCs w:val="21"/>
              </w:rPr>
              <w:t>后申请内容仍不明确</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1"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67"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restart"/>
          </w:tcPr>
          <w:p>
            <w:pPr>
              <w:pStyle w:val="7"/>
              <w:spacing w:line="240" w:lineRule="auto"/>
              <w:ind w:firstLine="0" w:firstLineChars="0"/>
              <w:rPr>
                <w:rFonts w:ascii="黑体" w:hAnsi="黑体" w:eastAsia="黑体"/>
                <w:szCs w:val="21"/>
              </w:rPr>
            </w:pPr>
            <w:r>
              <w:rPr>
                <w:rFonts w:hint="eastAsia" w:ascii="黑体" w:hAnsi="黑体" w:eastAsia="黑体"/>
                <w:szCs w:val="21"/>
              </w:rPr>
              <w:t>（五）</w:t>
            </w:r>
          </w:p>
          <w:p>
            <w:pPr>
              <w:pStyle w:val="7"/>
              <w:spacing w:line="240" w:lineRule="auto"/>
              <w:ind w:firstLine="0" w:firstLineChars="0"/>
              <w:rPr>
                <w:rFonts w:ascii="黑体" w:hAnsi="黑体" w:eastAsia="黑体"/>
                <w:szCs w:val="21"/>
              </w:rPr>
            </w:pPr>
            <w:r>
              <w:rPr>
                <w:rFonts w:hint="eastAsia" w:ascii="黑体" w:hAnsi="黑体" w:eastAsia="黑体"/>
                <w:szCs w:val="21"/>
              </w:rPr>
              <w:t>不予</w:t>
            </w:r>
            <w:r>
              <w:rPr>
                <w:rFonts w:ascii="黑体" w:hAnsi="黑体" w:eastAsia="黑体"/>
                <w:szCs w:val="21"/>
              </w:rPr>
              <w:t>处理</w:t>
            </w: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1.信</w:t>
            </w:r>
            <w:r>
              <w:rPr>
                <w:rFonts w:ascii="黑体" w:hAnsi="黑体" w:eastAsia="黑体"/>
                <w:szCs w:val="21"/>
              </w:rPr>
              <w:t>访举报投诉类申请</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1"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67"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2.重复</w:t>
            </w:r>
            <w:r>
              <w:rPr>
                <w:rFonts w:ascii="黑体" w:hAnsi="黑体" w:eastAsia="黑体"/>
                <w:szCs w:val="21"/>
              </w:rPr>
              <w:t>申请</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1"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67"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3.要求</w:t>
            </w:r>
            <w:r>
              <w:rPr>
                <w:rFonts w:ascii="黑体" w:hAnsi="黑体" w:eastAsia="黑体"/>
                <w:szCs w:val="21"/>
              </w:rPr>
              <w:t>提供公开出版物</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1"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67"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4.无</w:t>
            </w:r>
            <w:r>
              <w:rPr>
                <w:rFonts w:ascii="黑体" w:hAnsi="黑体" w:eastAsia="黑体"/>
                <w:szCs w:val="21"/>
              </w:rPr>
              <w:t>正当理由大量反复申请</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1"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67"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ascii="黑体" w:hAnsi="黑体" w:eastAsia="黑体"/>
                <w:szCs w:val="21"/>
              </w:rPr>
              <w:t>5.</w:t>
            </w:r>
            <w:r>
              <w:rPr>
                <w:rFonts w:hint="eastAsia" w:ascii="黑体" w:hAnsi="黑体" w:eastAsia="黑体"/>
                <w:szCs w:val="21"/>
              </w:rPr>
              <w:t>要求</w:t>
            </w:r>
            <w:r>
              <w:rPr>
                <w:rFonts w:ascii="黑体" w:hAnsi="黑体" w:eastAsia="黑体"/>
                <w:szCs w:val="21"/>
              </w:rPr>
              <w:t>行政机关确认或</w:t>
            </w:r>
            <w:r>
              <w:rPr>
                <w:rFonts w:hint="eastAsia" w:ascii="黑体" w:hAnsi="黑体" w:eastAsia="黑体"/>
                <w:szCs w:val="21"/>
              </w:rPr>
              <w:t>重新</w:t>
            </w:r>
            <w:r>
              <w:rPr>
                <w:rFonts w:ascii="黑体" w:hAnsi="黑体" w:eastAsia="黑体"/>
                <w:szCs w:val="21"/>
              </w:rPr>
              <w:t>出具已获取</w:t>
            </w:r>
            <w:r>
              <w:rPr>
                <w:rFonts w:hint="eastAsia" w:ascii="黑体" w:hAnsi="黑体" w:eastAsia="黑体"/>
                <w:szCs w:val="21"/>
              </w:rPr>
              <w:t>信息</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1"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67"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3483" w:type="dxa"/>
            <w:gridSpan w:val="2"/>
          </w:tcPr>
          <w:p>
            <w:pPr>
              <w:pStyle w:val="7"/>
              <w:spacing w:line="240" w:lineRule="auto"/>
              <w:ind w:firstLine="0" w:firstLineChars="0"/>
              <w:rPr>
                <w:rFonts w:ascii="黑体" w:hAnsi="黑体" w:eastAsia="黑体"/>
                <w:szCs w:val="21"/>
              </w:rPr>
            </w:pPr>
            <w:r>
              <w:rPr>
                <w:rFonts w:hint="eastAsia" w:ascii="黑体" w:hAnsi="黑体" w:eastAsia="黑体"/>
                <w:szCs w:val="21"/>
              </w:rPr>
              <w:t>（六）其他</w:t>
            </w:r>
            <w:r>
              <w:rPr>
                <w:rFonts w:ascii="黑体" w:hAnsi="黑体" w:eastAsia="黑体"/>
                <w:szCs w:val="21"/>
              </w:rPr>
              <w:t>处理</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3483" w:type="dxa"/>
            <w:gridSpan w:val="2"/>
          </w:tcPr>
          <w:p>
            <w:pPr>
              <w:pStyle w:val="7"/>
              <w:spacing w:line="240" w:lineRule="auto"/>
              <w:ind w:firstLine="0" w:firstLineChars="0"/>
              <w:rPr>
                <w:rFonts w:ascii="黑体" w:hAnsi="黑体" w:eastAsia="黑体"/>
                <w:szCs w:val="21"/>
              </w:rPr>
            </w:pPr>
            <w:r>
              <w:rPr>
                <w:rFonts w:hint="eastAsia" w:ascii="黑体" w:hAnsi="黑体" w:eastAsia="黑体"/>
                <w:szCs w:val="21"/>
              </w:rPr>
              <w:t>（七）总计</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1"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67"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tcPr>
          <w:p>
            <w:pPr>
              <w:pStyle w:val="7"/>
              <w:spacing w:line="240" w:lineRule="auto"/>
              <w:ind w:firstLine="0" w:firstLineChars="0"/>
              <w:rPr>
                <w:rFonts w:ascii="黑体" w:hAnsi="黑体" w:eastAsia="黑体"/>
                <w:szCs w:val="21"/>
              </w:rPr>
            </w:pPr>
            <w:r>
              <w:rPr>
                <w:rFonts w:hint="eastAsia" w:ascii="黑体" w:hAnsi="黑体" w:eastAsia="黑体"/>
                <w:szCs w:val="21"/>
              </w:rPr>
              <w:t>四</w:t>
            </w:r>
            <w:r>
              <w:rPr>
                <w:rFonts w:ascii="黑体" w:hAnsi="黑体" w:eastAsia="黑体"/>
                <w:szCs w:val="21"/>
              </w:rPr>
              <w:t>、</w:t>
            </w:r>
            <w:r>
              <w:rPr>
                <w:rFonts w:hint="eastAsia" w:ascii="黑体" w:hAnsi="黑体" w:eastAsia="黑体"/>
                <w:szCs w:val="21"/>
              </w:rPr>
              <w:t>结转</w:t>
            </w:r>
            <w:r>
              <w:rPr>
                <w:rFonts w:ascii="黑体" w:hAnsi="黑体" w:eastAsia="黑体"/>
                <w:szCs w:val="21"/>
              </w:rPr>
              <w:t>下年度继续办理</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0"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851"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67"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709" w:type="dxa"/>
            <w:vAlign w:val="top"/>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r>
    </w:tbl>
    <w:p>
      <w:pPr>
        <w:rPr>
          <w:rFonts w:hint="eastAsia" w:ascii="黑体" w:hAnsi="黑体" w:eastAsia="黑体"/>
          <w:sz w:val="32"/>
          <w:szCs w:val="32"/>
        </w:rPr>
      </w:pPr>
    </w:p>
    <w:p>
      <w:pPr>
        <w:pStyle w:val="7"/>
        <w:numPr>
          <w:ilvl w:val="0"/>
          <w:numId w:val="1"/>
        </w:numPr>
        <w:ind w:firstLineChars="0"/>
        <w:rPr>
          <w:rFonts w:ascii="黑体" w:hAnsi="黑体" w:eastAsia="黑体"/>
          <w:sz w:val="32"/>
          <w:szCs w:val="32"/>
        </w:rPr>
      </w:pPr>
      <w:r>
        <w:rPr>
          <w:rFonts w:ascii="黑体" w:hAnsi="黑体" w:eastAsia="黑体"/>
          <w:sz w:val="32"/>
          <w:szCs w:val="32"/>
        </w:rPr>
        <w:t>政府信息公开</w:t>
      </w:r>
      <w:r>
        <w:rPr>
          <w:rFonts w:hint="eastAsia" w:ascii="黑体" w:hAnsi="黑体" w:eastAsia="黑体"/>
          <w:sz w:val="32"/>
          <w:szCs w:val="32"/>
        </w:rPr>
        <w:t>行政</w:t>
      </w:r>
      <w:r>
        <w:rPr>
          <w:rFonts w:ascii="黑体" w:hAnsi="黑体" w:eastAsia="黑体"/>
          <w:sz w:val="32"/>
          <w:szCs w:val="32"/>
        </w:rPr>
        <w:t>复议、行政诉讼情况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543"/>
        <w:gridCol w:w="542"/>
        <w:gridCol w:w="542"/>
        <w:gridCol w:w="660"/>
        <w:gridCol w:w="540"/>
        <w:gridCol w:w="453"/>
        <w:gridCol w:w="513"/>
        <w:gridCol w:w="540"/>
        <w:gridCol w:w="540"/>
        <w:gridCol w:w="540"/>
        <w:gridCol w:w="540"/>
        <w:gridCol w:w="540"/>
        <w:gridCol w:w="540"/>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830" w:type="dxa"/>
            <w:gridSpan w:val="5"/>
            <w:vAlign w:val="center"/>
          </w:tcPr>
          <w:p>
            <w:pPr>
              <w:pStyle w:val="7"/>
              <w:spacing w:line="240" w:lineRule="auto"/>
              <w:ind w:firstLine="0" w:firstLineChars="0"/>
              <w:jc w:val="center"/>
              <w:rPr>
                <w:rFonts w:ascii="黑体" w:hAnsi="黑体" w:eastAsia="黑体"/>
                <w:szCs w:val="21"/>
              </w:rPr>
            </w:pPr>
            <w:r>
              <w:rPr>
                <w:rFonts w:hint="eastAsia" w:ascii="黑体" w:hAnsi="黑体" w:eastAsia="黑体"/>
                <w:szCs w:val="21"/>
              </w:rPr>
              <w:t>行政</w:t>
            </w:r>
            <w:r>
              <w:rPr>
                <w:rFonts w:ascii="黑体" w:hAnsi="黑体" w:eastAsia="黑体"/>
                <w:szCs w:val="21"/>
              </w:rPr>
              <w:t>复议</w:t>
            </w:r>
          </w:p>
        </w:tc>
        <w:tc>
          <w:tcPr>
            <w:tcW w:w="5387" w:type="dxa"/>
            <w:gridSpan w:val="10"/>
            <w:vAlign w:val="center"/>
          </w:tcPr>
          <w:p>
            <w:pPr>
              <w:pStyle w:val="7"/>
              <w:spacing w:line="240" w:lineRule="auto"/>
              <w:ind w:firstLine="0" w:firstLineChars="0"/>
              <w:jc w:val="center"/>
              <w:rPr>
                <w:rFonts w:ascii="黑体" w:hAnsi="黑体" w:eastAsia="黑体"/>
                <w:szCs w:val="21"/>
              </w:rPr>
            </w:pPr>
            <w:r>
              <w:rPr>
                <w:rFonts w:hint="eastAsia" w:ascii="黑体" w:hAnsi="黑体" w:eastAsia="黑体"/>
                <w:szCs w:val="21"/>
              </w:rPr>
              <w:t>行政</w:t>
            </w:r>
            <w:r>
              <w:rPr>
                <w:rFonts w:ascii="黑体" w:hAnsi="黑体" w:eastAsia="黑体"/>
                <w:szCs w:val="21"/>
              </w:rPr>
              <w:t>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vMerge w:val="restart"/>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维持</w:t>
            </w:r>
          </w:p>
        </w:tc>
        <w:tc>
          <w:tcPr>
            <w:tcW w:w="543" w:type="dxa"/>
            <w:vMerge w:val="restart"/>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纠正</w:t>
            </w:r>
          </w:p>
        </w:tc>
        <w:tc>
          <w:tcPr>
            <w:tcW w:w="542" w:type="dxa"/>
            <w:vMerge w:val="restart"/>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其他</w:t>
            </w:r>
            <w:r>
              <w:rPr>
                <w:rFonts w:ascii="黑体" w:hAnsi="黑体" w:eastAsia="黑体"/>
                <w:szCs w:val="21"/>
              </w:rPr>
              <w:t>结果</w:t>
            </w:r>
          </w:p>
        </w:tc>
        <w:tc>
          <w:tcPr>
            <w:tcW w:w="542" w:type="dxa"/>
            <w:vMerge w:val="restart"/>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尚未审</w:t>
            </w:r>
            <w:r>
              <w:rPr>
                <w:rFonts w:ascii="黑体" w:hAnsi="黑体" w:eastAsia="黑体"/>
                <w:szCs w:val="21"/>
              </w:rPr>
              <w:t>结</w:t>
            </w:r>
          </w:p>
        </w:tc>
        <w:tc>
          <w:tcPr>
            <w:tcW w:w="660" w:type="dxa"/>
            <w:vMerge w:val="restart"/>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总计</w:t>
            </w:r>
          </w:p>
        </w:tc>
        <w:tc>
          <w:tcPr>
            <w:tcW w:w="2586" w:type="dxa"/>
            <w:gridSpan w:val="5"/>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未经</w:t>
            </w:r>
            <w:r>
              <w:rPr>
                <w:rFonts w:ascii="黑体" w:hAnsi="黑体" w:eastAsia="黑体"/>
                <w:szCs w:val="21"/>
              </w:rPr>
              <w:t>复议直接起诉</w:t>
            </w:r>
          </w:p>
        </w:tc>
        <w:tc>
          <w:tcPr>
            <w:tcW w:w="2801" w:type="dxa"/>
            <w:gridSpan w:val="5"/>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复议</w:t>
            </w:r>
            <w:r>
              <w:rPr>
                <w:rFonts w:ascii="黑体" w:hAnsi="黑体" w:eastAsia="黑体"/>
                <w:szCs w:val="21"/>
              </w:rPr>
              <w:t>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vMerge w:val="continue"/>
            <w:vAlign w:val="center"/>
          </w:tcPr>
          <w:p>
            <w:pPr>
              <w:pStyle w:val="7"/>
              <w:spacing w:line="240" w:lineRule="auto"/>
              <w:ind w:firstLine="0" w:firstLineChars="0"/>
              <w:rPr>
                <w:rFonts w:ascii="黑体" w:hAnsi="黑体" w:eastAsia="黑体"/>
                <w:szCs w:val="21"/>
              </w:rPr>
            </w:pPr>
          </w:p>
        </w:tc>
        <w:tc>
          <w:tcPr>
            <w:tcW w:w="543" w:type="dxa"/>
            <w:vMerge w:val="continue"/>
            <w:vAlign w:val="center"/>
          </w:tcPr>
          <w:p>
            <w:pPr>
              <w:pStyle w:val="7"/>
              <w:spacing w:line="240" w:lineRule="auto"/>
              <w:ind w:firstLine="0" w:firstLineChars="0"/>
              <w:rPr>
                <w:rFonts w:ascii="黑体" w:hAnsi="黑体" w:eastAsia="黑体"/>
                <w:szCs w:val="21"/>
              </w:rPr>
            </w:pPr>
          </w:p>
        </w:tc>
        <w:tc>
          <w:tcPr>
            <w:tcW w:w="542" w:type="dxa"/>
            <w:vMerge w:val="continue"/>
            <w:vAlign w:val="center"/>
          </w:tcPr>
          <w:p>
            <w:pPr>
              <w:pStyle w:val="7"/>
              <w:spacing w:line="240" w:lineRule="auto"/>
              <w:ind w:firstLine="0" w:firstLineChars="0"/>
              <w:rPr>
                <w:rFonts w:ascii="黑体" w:hAnsi="黑体" w:eastAsia="黑体"/>
                <w:szCs w:val="21"/>
              </w:rPr>
            </w:pPr>
          </w:p>
        </w:tc>
        <w:tc>
          <w:tcPr>
            <w:tcW w:w="542" w:type="dxa"/>
            <w:vMerge w:val="continue"/>
            <w:vAlign w:val="center"/>
          </w:tcPr>
          <w:p>
            <w:pPr>
              <w:pStyle w:val="7"/>
              <w:spacing w:line="240" w:lineRule="auto"/>
              <w:ind w:firstLine="0" w:firstLineChars="0"/>
              <w:rPr>
                <w:rFonts w:ascii="黑体" w:hAnsi="黑体" w:eastAsia="黑体"/>
                <w:szCs w:val="21"/>
              </w:rPr>
            </w:pPr>
          </w:p>
        </w:tc>
        <w:tc>
          <w:tcPr>
            <w:tcW w:w="660" w:type="dxa"/>
            <w:vMerge w:val="continue"/>
            <w:vAlign w:val="center"/>
          </w:tcPr>
          <w:p>
            <w:pPr>
              <w:pStyle w:val="7"/>
              <w:spacing w:line="240" w:lineRule="auto"/>
              <w:ind w:firstLine="0" w:firstLineChars="0"/>
              <w:rPr>
                <w:rFonts w:ascii="黑体" w:hAnsi="黑体" w:eastAsia="黑体"/>
                <w:szCs w:val="21"/>
              </w:rPr>
            </w:pPr>
          </w:p>
        </w:tc>
        <w:tc>
          <w:tcPr>
            <w:tcW w:w="540"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维持</w:t>
            </w:r>
          </w:p>
        </w:tc>
        <w:tc>
          <w:tcPr>
            <w:tcW w:w="453"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纠正</w:t>
            </w:r>
          </w:p>
        </w:tc>
        <w:tc>
          <w:tcPr>
            <w:tcW w:w="513"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其他</w:t>
            </w:r>
            <w:r>
              <w:rPr>
                <w:rFonts w:ascii="黑体" w:hAnsi="黑体" w:eastAsia="黑体"/>
                <w:szCs w:val="21"/>
              </w:rPr>
              <w:t>结果</w:t>
            </w:r>
          </w:p>
        </w:tc>
        <w:tc>
          <w:tcPr>
            <w:tcW w:w="540"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尚未</w:t>
            </w:r>
            <w:r>
              <w:rPr>
                <w:rFonts w:ascii="黑体" w:hAnsi="黑体" w:eastAsia="黑体"/>
                <w:szCs w:val="21"/>
              </w:rPr>
              <w:t>审结</w:t>
            </w:r>
          </w:p>
        </w:tc>
        <w:tc>
          <w:tcPr>
            <w:tcW w:w="540"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总</w:t>
            </w:r>
            <w:r>
              <w:rPr>
                <w:rFonts w:ascii="黑体" w:hAnsi="黑体" w:eastAsia="黑体"/>
                <w:szCs w:val="21"/>
              </w:rPr>
              <w:t>计</w:t>
            </w:r>
          </w:p>
        </w:tc>
        <w:tc>
          <w:tcPr>
            <w:tcW w:w="540"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维持</w:t>
            </w:r>
          </w:p>
        </w:tc>
        <w:tc>
          <w:tcPr>
            <w:tcW w:w="540"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纠正</w:t>
            </w:r>
          </w:p>
        </w:tc>
        <w:tc>
          <w:tcPr>
            <w:tcW w:w="540"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其他</w:t>
            </w:r>
            <w:r>
              <w:rPr>
                <w:rFonts w:ascii="黑体" w:hAnsi="黑体" w:eastAsia="黑体"/>
                <w:szCs w:val="21"/>
              </w:rPr>
              <w:t>结果</w:t>
            </w:r>
          </w:p>
        </w:tc>
        <w:tc>
          <w:tcPr>
            <w:tcW w:w="540"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尚未</w:t>
            </w:r>
            <w:r>
              <w:rPr>
                <w:rFonts w:ascii="黑体" w:hAnsi="黑体" w:eastAsia="黑体"/>
                <w:szCs w:val="21"/>
              </w:rPr>
              <w:t>审结</w:t>
            </w:r>
          </w:p>
        </w:tc>
        <w:tc>
          <w:tcPr>
            <w:tcW w:w="641"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543" w:type="dxa"/>
            <w:vAlign w:val="center"/>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43" w:type="dxa"/>
            <w:vAlign w:val="center"/>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42" w:type="dxa"/>
            <w:vAlign w:val="center"/>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42" w:type="dxa"/>
            <w:vAlign w:val="center"/>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660" w:type="dxa"/>
            <w:vAlign w:val="center"/>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40" w:type="dxa"/>
            <w:vAlign w:val="center"/>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1</w:t>
            </w:r>
          </w:p>
        </w:tc>
        <w:tc>
          <w:tcPr>
            <w:tcW w:w="453" w:type="dxa"/>
            <w:vAlign w:val="center"/>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13" w:type="dxa"/>
            <w:vAlign w:val="center"/>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40" w:type="dxa"/>
            <w:vAlign w:val="center"/>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40" w:type="dxa"/>
            <w:vAlign w:val="center"/>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1</w:t>
            </w:r>
          </w:p>
        </w:tc>
        <w:tc>
          <w:tcPr>
            <w:tcW w:w="540" w:type="dxa"/>
            <w:vAlign w:val="center"/>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40" w:type="dxa"/>
            <w:vAlign w:val="center"/>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40" w:type="dxa"/>
            <w:vAlign w:val="center"/>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540" w:type="dxa"/>
            <w:vAlign w:val="center"/>
          </w:tcPr>
          <w:p>
            <w:pPr>
              <w:pStyle w:val="7"/>
              <w:spacing w:line="240" w:lineRule="auto"/>
              <w:ind w:firstLine="0" w:firstLineChars="0"/>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0</w:t>
            </w:r>
          </w:p>
        </w:tc>
        <w:tc>
          <w:tcPr>
            <w:tcW w:w="641"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bl>
    <w:p>
      <w:pPr>
        <w:pStyle w:val="7"/>
        <w:ind w:left="720" w:firstLine="0" w:firstLineChars="0"/>
        <w:rPr>
          <w:rFonts w:ascii="黑体" w:hAnsi="黑体" w:eastAsia="黑体"/>
          <w:sz w:val="32"/>
          <w:szCs w:val="32"/>
        </w:rPr>
      </w:pPr>
    </w:p>
    <w:p>
      <w:pPr>
        <w:pStyle w:val="7"/>
        <w:numPr>
          <w:ilvl w:val="0"/>
          <w:numId w:val="1"/>
        </w:numPr>
        <w:ind w:firstLineChars="0"/>
        <w:rPr>
          <w:rFonts w:ascii="黑体" w:hAnsi="黑体" w:eastAsia="黑体"/>
          <w:sz w:val="32"/>
          <w:szCs w:val="32"/>
        </w:rPr>
      </w:pPr>
      <w:r>
        <w:rPr>
          <w:rFonts w:ascii="黑体" w:hAnsi="黑体" w:eastAsia="黑体"/>
          <w:sz w:val="32"/>
          <w:szCs w:val="32"/>
        </w:rPr>
        <w:t>存在的主要问题及改进情况</w:t>
      </w:r>
    </w:p>
    <w:p>
      <w:pPr>
        <w:widowControl/>
        <w:shd w:val="clear" w:color="auto" w:fill="FFFFFF"/>
        <w:spacing w:line="640" w:lineRule="exact"/>
        <w:jc w:val="left"/>
        <w:rPr>
          <w:rFonts w:hint="eastAsia" w:ascii="仿宋_GB2312" w:hAnsi="仿宋_GB2312" w:eastAsia="仿宋_GB2312" w:cs="宋体"/>
          <w:kern w:val="0"/>
          <w:sz w:val="32"/>
          <w:szCs w:val="21"/>
        </w:rPr>
      </w:pPr>
      <w:r>
        <w:rPr>
          <w:rFonts w:hint="eastAsia" w:ascii="仿宋_GB2312" w:hAnsi="仿宋_GB2312" w:eastAsia="仿宋_GB2312" w:cs="宋体"/>
          <w:kern w:val="0"/>
          <w:sz w:val="32"/>
          <w:szCs w:val="21"/>
          <w:lang w:eastAsia="zh-CN"/>
        </w:rPr>
        <w:t>（一）</w:t>
      </w:r>
      <w:r>
        <w:rPr>
          <w:rFonts w:hint="eastAsia" w:ascii="仿宋_GB2312" w:hAnsi="仿宋_GB2312" w:eastAsia="仿宋_GB2312" w:cs="宋体"/>
          <w:kern w:val="0"/>
          <w:sz w:val="32"/>
          <w:szCs w:val="21"/>
        </w:rPr>
        <w:t>存在的主要问题</w:t>
      </w:r>
    </w:p>
    <w:p>
      <w:pPr>
        <w:widowControl/>
        <w:shd w:val="clear" w:color="auto" w:fill="FFFFFF"/>
        <w:spacing w:line="640" w:lineRule="exact"/>
        <w:ind w:firstLine="640" w:firstLineChars="200"/>
        <w:jc w:val="left"/>
        <w:rPr>
          <w:rFonts w:hint="eastAsia" w:ascii="仿宋_GB2312" w:hAnsi="仿宋_GB2312" w:eastAsia="仿宋_GB2312" w:cs="宋体"/>
          <w:kern w:val="0"/>
          <w:sz w:val="32"/>
          <w:szCs w:val="21"/>
        </w:rPr>
      </w:pPr>
      <w:r>
        <w:rPr>
          <w:rFonts w:hint="eastAsia" w:ascii="仿宋_GB2312" w:hAnsi="仿宋_GB2312" w:eastAsia="仿宋_GB2312" w:cs="宋体"/>
          <w:kern w:val="0"/>
          <w:sz w:val="32"/>
          <w:szCs w:val="21"/>
        </w:rPr>
        <w:t>随着政府信息公开工作的不断深入推进，工作中存在着一些不足：一是信息公开的内容有待进一步完善；二是</w:t>
      </w:r>
      <w:r>
        <w:rPr>
          <w:rFonts w:hint="eastAsia" w:ascii="仿宋_GB2312" w:hAnsi="仿宋_GB2312" w:eastAsia="仿宋_GB2312" w:cs="宋体"/>
          <w:kern w:val="0"/>
          <w:sz w:val="32"/>
          <w:szCs w:val="21"/>
          <w:lang w:eastAsia="zh-CN"/>
        </w:rPr>
        <w:t>由于人力不足</w:t>
      </w:r>
      <w:r>
        <w:rPr>
          <w:rFonts w:hint="eastAsia" w:ascii="仿宋_GB2312" w:hAnsi="仿宋_GB2312" w:eastAsia="仿宋_GB2312" w:cs="宋体"/>
          <w:kern w:val="0"/>
          <w:sz w:val="32"/>
          <w:szCs w:val="21"/>
        </w:rPr>
        <w:t>，</w:t>
      </w:r>
      <w:r>
        <w:rPr>
          <w:rFonts w:hint="eastAsia" w:ascii="仿宋_GB2312" w:hAnsi="仿宋_GB2312" w:eastAsia="仿宋_GB2312" w:cs="宋体"/>
          <w:kern w:val="0"/>
          <w:sz w:val="32"/>
          <w:szCs w:val="21"/>
          <w:lang w:eastAsia="zh-CN"/>
        </w:rPr>
        <w:t>民政</w:t>
      </w:r>
      <w:r>
        <w:rPr>
          <w:rFonts w:hint="eastAsia" w:ascii="仿宋_GB2312" w:hAnsi="仿宋_GB2312" w:eastAsia="仿宋_GB2312" w:cs="宋体"/>
          <w:kern w:val="0"/>
          <w:sz w:val="32"/>
          <w:szCs w:val="21"/>
        </w:rPr>
        <w:t>事务繁杂，信息更新量还不够大。</w:t>
      </w:r>
    </w:p>
    <w:p>
      <w:pPr>
        <w:widowControl/>
        <w:shd w:val="clear" w:color="auto" w:fill="FFFFFF"/>
        <w:spacing w:line="640" w:lineRule="exact"/>
        <w:jc w:val="left"/>
        <w:rPr>
          <w:rFonts w:hint="eastAsia" w:ascii="仿宋_GB2312" w:hAnsi="仿宋_GB2312" w:eastAsia="仿宋_GB2312" w:cs="宋体"/>
          <w:kern w:val="0"/>
          <w:sz w:val="32"/>
          <w:szCs w:val="21"/>
        </w:rPr>
      </w:pPr>
      <w:r>
        <w:rPr>
          <w:rFonts w:hint="eastAsia" w:ascii="仿宋_GB2312" w:hAnsi="仿宋_GB2312" w:eastAsia="仿宋_GB2312" w:cs="宋体"/>
          <w:kern w:val="0"/>
          <w:sz w:val="32"/>
          <w:szCs w:val="21"/>
        </w:rPr>
        <w:t>（二）整改措施</w:t>
      </w:r>
    </w:p>
    <w:p>
      <w:pPr>
        <w:widowControl/>
        <w:shd w:val="clear" w:color="auto" w:fill="FFFFFF"/>
        <w:spacing w:line="640" w:lineRule="exact"/>
        <w:ind w:firstLine="640" w:firstLineChars="200"/>
        <w:jc w:val="left"/>
        <w:rPr>
          <w:rFonts w:hint="eastAsia" w:ascii="仿宋_GB2312" w:hAnsi="仿宋_GB2312" w:eastAsia="仿宋_GB2312" w:cs="宋体"/>
          <w:kern w:val="0"/>
          <w:sz w:val="32"/>
          <w:szCs w:val="21"/>
        </w:rPr>
      </w:pPr>
      <w:r>
        <w:rPr>
          <w:rFonts w:hint="eastAsia" w:ascii="仿宋_GB2312" w:hAnsi="仿宋_GB2312" w:eastAsia="仿宋_GB2312" w:cs="宋体"/>
          <w:kern w:val="0"/>
          <w:sz w:val="32"/>
          <w:szCs w:val="21"/>
        </w:rPr>
        <w:t>一是加大政府信息公开力度，按照政务公开制度要求，加大公开力度，重点做好重点事项公开工作；二是进一步推进政务信息公开工作，使其政务信息公开工作常态化，制度化。三是统一认识，努力规范工作流程。我单位将按照“公开为原则，不公开为例外”的总体要求，进一步梳理局机关以及下属单位具有依法行使行政职权的单位所掌握的政府信息，对原有的政府信息公开目录进行补充完善，保证公开信息的完整性和准确性。同时，增加工作人员，扩大信息更新数量，确保政府信息公开工作能按照既定的工作流程有效运作，公众能够方便查询。</w:t>
      </w:r>
    </w:p>
    <w:p>
      <w:pPr>
        <w:rPr>
          <w:rFonts w:ascii="仿宋_GB2312" w:hAnsi="黑体" w:eastAsia="仿宋_GB2312"/>
          <w:sz w:val="32"/>
          <w:szCs w:val="32"/>
        </w:rPr>
      </w:pPr>
    </w:p>
    <w:sectPr>
      <w:headerReference r:id="rId3" w:type="default"/>
      <w:footerReference r:id="rId5" w:type="default"/>
      <w:headerReference r:id="rId4" w:type="even"/>
      <w:pgSz w:w="11906" w:h="16838"/>
      <w:pgMar w:top="1701" w:right="1474" w:bottom="1985" w:left="1588" w:header="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tab w:relativeTo="margin" w:alignment="center"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E21"/>
    <w:multiLevelType w:val="multilevel"/>
    <w:tmpl w:val="07417E2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720660"/>
    <w:multiLevelType w:val="multilevel"/>
    <w:tmpl w:val="4B72066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01"/>
    <w:rsid w:val="000528B6"/>
    <w:rsid w:val="0006643C"/>
    <w:rsid w:val="00077FA4"/>
    <w:rsid w:val="000B75E2"/>
    <w:rsid w:val="001618D4"/>
    <w:rsid w:val="001F3CB7"/>
    <w:rsid w:val="002275F2"/>
    <w:rsid w:val="002A0243"/>
    <w:rsid w:val="002E3635"/>
    <w:rsid w:val="002E4AFD"/>
    <w:rsid w:val="002E4F98"/>
    <w:rsid w:val="00312083"/>
    <w:rsid w:val="003150E2"/>
    <w:rsid w:val="00353A83"/>
    <w:rsid w:val="003B12C3"/>
    <w:rsid w:val="003C5754"/>
    <w:rsid w:val="003F55CA"/>
    <w:rsid w:val="00426FCF"/>
    <w:rsid w:val="00434B6F"/>
    <w:rsid w:val="00483E6D"/>
    <w:rsid w:val="004D28A2"/>
    <w:rsid w:val="00511ADE"/>
    <w:rsid w:val="00540980"/>
    <w:rsid w:val="00581062"/>
    <w:rsid w:val="00594626"/>
    <w:rsid w:val="005C6227"/>
    <w:rsid w:val="0067321E"/>
    <w:rsid w:val="00692BE7"/>
    <w:rsid w:val="006D0E94"/>
    <w:rsid w:val="006E64DF"/>
    <w:rsid w:val="00740E78"/>
    <w:rsid w:val="0074208E"/>
    <w:rsid w:val="00763D75"/>
    <w:rsid w:val="007649C2"/>
    <w:rsid w:val="007A4D4B"/>
    <w:rsid w:val="007F2A2B"/>
    <w:rsid w:val="00802D5E"/>
    <w:rsid w:val="0083396B"/>
    <w:rsid w:val="00846D3F"/>
    <w:rsid w:val="0088257B"/>
    <w:rsid w:val="008C258E"/>
    <w:rsid w:val="009151C2"/>
    <w:rsid w:val="00933E1C"/>
    <w:rsid w:val="0096167F"/>
    <w:rsid w:val="0097076B"/>
    <w:rsid w:val="00984F83"/>
    <w:rsid w:val="00A0487C"/>
    <w:rsid w:val="00A83EDA"/>
    <w:rsid w:val="00AD2155"/>
    <w:rsid w:val="00AD5821"/>
    <w:rsid w:val="00AE053C"/>
    <w:rsid w:val="00B848E5"/>
    <w:rsid w:val="00BA5127"/>
    <w:rsid w:val="00BB184E"/>
    <w:rsid w:val="00BD4E43"/>
    <w:rsid w:val="00C040D4"/>
    <w:rsid w:val="00C541BB"/>
    <w:rsid w:val="00C82901"/>
    <w:rsid w:val="00C83B67"/>
    <w:rsid w:val="00C860BC"/>
    <w:rsid w:val="00CB4C77"/>
    <w:rsid w:val="00CD6EF6"/>
    <w:rsid w:val="00D239E3"/>
    <w:rsid w:val="00D50D99"/>
    <w:rsid w:val="00D62067"/>
    <w:rsid w:val="00D74940"/>
    <w:rsid w:val="00DD2466"/>
    <w:rsid w:val="00DD42CC"/>
    <w:rsid w:val="00E22B40"/>
    <w:rsid w:val="00E302FF"/>
    <w:rsid w:val="00E34A0B"/>
    <w:rsid w:val="00E43F98"/>
    <w:rsid w:val="00E515F8"/>
    <w:rsid w:val="00E9411C"/>
    <w:rsid w:val="00F02D7A"/>
    <w:rsid w:val="00F33401"/>
    <w:rsid w:val="00F72259"/>
    <w:rsid w:val="00F87DA5"/>
    <w:rsid w:val="00FA2013"/>
    <w:rsid w:val="00FD68F8"/>
    <w:rsid w:val="09517FFE"/>
    <w:rsid w:val="0F9B58F6"/>
    <w:rsid w:val="24C5007E"/>
    <w:rsid w:val="27A863B5"/>
    <w:rsid w:val="2E8C6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80" w:lineRule="exact"/>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tLeas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174</Words>
  <Characters>997</Characters>
  <Lines>8</Lines>
  <Paragraphs>2</Paragraphs>
  <TotalTime>0</TotalTime>
  <ScaleCrop>false</ScaleCrop>
  <LinksUpToDate>false</LinksUpToDate>
  <CharactersWithSpaces>1169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2020-01-19T09:20:00Z</dcterms:created>
  <dc:creator>政务服务数据管理局收发员</dc:creator>
  <cp:lastModifiedBy>Administrator</cp:lastModifiedBy>
  <cp:lastPrinted>2020-01-21T07:58:00Z</cp:lastPrinted>
  <dcterms:modified xsi:type="dcterms:W3CDTF">2020-01-22T08:21:58Z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