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武江区司法局2019年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政府信息公开工作年度报告</w:t>
      </w:r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ascii="黑体" w:hAnsi="黑体" w:eastAsia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本年报是按照《中华人民共和国政府信息公开条例》《韶关市政府信息公开办法》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黑体" w:eastAsia="仿宋_GB2312"/>
          <w:sz w:val="32"/>
          <w:szCs w:val="32"/>
        </w:rPr>
        <w:t>韶关市武江区司法局信息公开指南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黑体" w:eastAsia="仿宋_GB2312"/>
          <w:sz w:val="32"/>
          <w:szCs w:val="32"/>
        </w:rPr>
        <w:t>要求，特向社会公布</w:t>
      </w:r>
      <w:r>
        <w:rPr>
          <w:rFonts w:hint="default" w:ascii="仿宋_GB2312" w:hAnsi="黑体" w:eastAsia="仿宋_GB2312"/>
          <w:sz w:val="32"/>
          <w:szCs w:val="32"/>
        </w:rPr>
        <w:t>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黑体" w:eastAsia="仿宋_GB2312"/>
          <w:sz w:val="32"/>
          <w:szCs w:val="32"/>
        </w:rPr>
        <w:t>年度本级机关信息公开年度报告。全文包括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总体情况</w:t>
      </w:r>
      <w:r>
        <w:rPr>
          <w:rFonts w:hint="default" w:ascii="仿宋_GB2312" w:hAnsi="黑体" w:eastAsia="仿宋_GB2312"/>
          <w:sz w:val="32"/>
          <w:szCs w:val="32"/>
        </w:rPr>
        <w:t>、政府信息主动公开情况、依申请公开政府信息情况、咨询处理情况、复议、诉讼和申诉的情况，以及存在的主要问题和改进措施，并附相关的情况统计表。附表共五个部分组成。本报告中所列数据的统计期限自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黑体" w:eastAsia="仿宋_GB2312"/>
          <w:sz w:val="32"/>
          <w:szCs w:val="32"/>
        </w:rPr>
        <w:t>年1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default" w:ascii="仿宋_GB2312" w:hAnsi="黑体" w:eastAsia="仿宋_GB2312"/>
          <w:sz w:val="32"/>
          <w:szCs w:val="32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日起至</w:t>
      </w:r>
      <w:r>
        <w:rPr>
          <w:rFonts w:hint="default" w:ascii="仿宋_GB2312" w:hAnsi="黑体" w:eastAsia="仿宋_GB2312"/>
          <w:sz w:val="32"/>
          <w:szCs w:val="32"/>
        </w:rPr>
        <w:t>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黑体" w:eastAsia="仿宋_GB2312"/>
          <w:sz w:val="32"/>
          <w:szCs w:val="32"/>
        </w:rPr>
        <w:t>年12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default" w:ascii="仿宋_GB2312" w:hAnsi="黑体" w:eastAsia="仿宋_GB2312"/>
          <w:sz w:val="32"/>
          <w:szCs w:val="32"/>
        </w:rPr>
        <w:t>31</w:t>
      </w:r>
      <w:r>
        <w:rPr>
          <w:rFonts w:hint="eastAsia" w:ascii="仿宋_GB2312" w:hAnsi="黑体" w:eastAsia="仿宋_GB2312"/>
          <w:sz w:val="32"/>
          <w:szCs w:val="32"/>
        </w:rPr>
        <w:t>日止。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default" w:ascii="仿宋_GB2312" w:hAnsi="黑体" w:eastAsia="仿宋_GB2312"/>
          <w:sz w:val="32"/>
          <w:szCs w:val="32"/>
        </w:rPr>
        <w:t> 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黑体" w:eastAsia="仿宋_GB2312"/>
          <w:sz w:val="32"/>
          <w:szCs w:val="32"/>
        </w:rPr>
        <w:t>年以来，我局积极贯彻执行《中华人民共和国政府信息公开条例》《广东省政务公开条例》《韶关市政府信息公开办法》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黑体" w:eastAsia="仿宋_GB2312"/>
          <w:sz w:val="32"/>
          <w:szCs w:val="32"/>
        </w:rPr>
        <w:t>韶关市武江区司法局信息公开指南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》</w:t>
      </w:r>
      <w:r>
        <w:rPr>
          <w:rFonts w:hint="default" w:ascii="仿宋_GB2312" w:hAnsi="黑体" w:eastAsia="仿宋_GB2312"/>
          <w:sz w:val="32"/>
          <w:szCs w:val="32"/>
        </w:rPr>
        <w:t>，认真落实省、市、区关于政务、政府信息公开的部署和要求，落实责任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到个人</w:t>
      </w:r>
      <w:r>
        <w:rPr>
          <w:rFonts w:hint="default" w:ascii="仿宋_GB2312" w:hAnsi="黑体" w:eastAsia="仿宋_GB2312"/>
          <w:sz w:val="32"/>
          <w:szCs w:val="32"/>
        </w:rPr>
        <w:t>，强化措施，突出重点，大力推进政务、政府信息公开工作深入开展。截止201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黑体" w:eastAsia="仿宋_GB2312"/>
          <w:sz w:val="32"/>
          <w:szCs w:val="32"/>
        </w:rPr>
        <w:t>年底，政府信息公开工作运行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有序，更新正常稳定</w:t>
      </w:r>
      <w:r>
        <w:rPr>
          <w:rFonts w:hint="default" w:ascii="仿宋_GB2312" w:hAnsi="黑体" w:eastAsia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政府信息主动公开情况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1、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公开的主要内容：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default" w:ascii="仿宋_GB2312" w:hAnsi="黑体" w:eastAsia="仿宋_GB2312"/>
          <w:sz w:val="32"/>
          <w:szCs w:val="32"/>
        </w:rPr>
        <w:t>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黑体" w:eastAsia="仿宋_GB2312"/>
          <w:sz w:val="32"/>
          <w:szCs w:val="32"/>
        </w:rPr>
        <w:t>年度共主动公开政府信息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61</w:t>
      </w:r>
      <w:r>
        <w:rPr>
          <w:rFonts w:hint="default" w:ascii="仿宋_GB2312" w:hAnsi="黑体" w:eastAsia="仿宋_GB2312"/>
          <w:sz w:val="32"/>
          <w:szCs w:val="32"/>
        </w:rPr>
        <w:t>条，其中全文电子化达100%</w:t>
      </w:r>
      <w:r>
        <w:rPr>
          <w:rFonts w:hint="eastAsia" w:ascii="仿宋_GB2312" w:hAnsi="黑体" w:eastAsia="仿宋_GB2312"/>
          <w:sz w:val="32"/>
          <w:szCs w:val="32"/>
        </w:rPr>
        <w:t>。在主动公开的信息中，统计数据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黑体" w:eastAsia="仿宋_GB2312"/>
          <w:sz w:val="32"/>
          <w:szCs w:val="32"/>
        </w:rPr>
        <w:t>条，占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黑体" w:eastAsia="仿宋_GB2312"/>
          <w:sz w:val="32"/>
          <w:szCs w:val="32"/>
        </w:rPr>
        <w:t>%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50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（二）</w:t>
      </w:r>
      <w:r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公开形式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黑体" w:eastAsia="仿宋_GB2312"/>
          <w:sz w:val="32"/>
          <w:szCs w:val="32"/>
        </w:rPr>
        <w:t>在韶关市武江区公众信息网站（网址：http://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default" w:ascii="仿宋_GB2312" w:hAnsi="黑体" w:eastAsia="仿宋_GB2312"/>
          <w:sz w:val="32"/>
          <w:szCs w:val="32"/>
        </w:rPr>
        <w:t>www.sgwjq.gov.cn</w:t>
      </w:r>
      <w:r>
        <w:rPr>
          <w:rFonts w:hint="eastAsia" w:ascii="仿宋_GB2312" w:hAnsi="黑体" w:eastAsia="仿宋_GB2312"/>
          <w:sz w:val="32"/>
          <w:szCs w:val="32"/>
        </w:rPr>
        <w:t>）政府信息公开专栏公布，市民可以查阅我局主动公开的政府信息。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黑体" w:eastAsia="仿宋_GB2312"/>
          <w:sz w:val="32"/>
          <w:szCs w:val="32"/>
        </w:rPr>
        <w:t>通过局公告栏、信息报送公布以及报纸、电视、广播、杂志等媒体发布部分主动公开的政府信息。</w:t>
      </w:r>
      <w:r>
        <w:rPr>
          <w:rFonts w:hint="default" w:ascii="仿宋_GB2312" w:hAnsi="黑体" w:eastAsia="仿宋_GB2312"/>
          <w:sz w:val="32"/>
          <w:szCs w:val="32"/>
        </w:rPr>
        <w:t>在便民服务方面，按照规范统一的要求，编制了《韶关市武江区司法局政府信息公开指南》《</w:t>
      </w:r>
      <w:r>
        <w:rPr>
          <w:rFonts w:hint="eastAsia" w:ascii="仿宋_GB2312" w:hAnsi="黑体" w:eastAsia="仿宋_GB2312"/>
          <w:sz w:val="32"/>
          <w:szCs w:val="32"/>
        </w:rPr>
        <w:fldChar w:fldCharType="begin"/>
      </w:r>
      <w:r>
        <w:rPr>
          <w:rFonts w:hint="eastAsia" w:ascii="仿宋_GB2312" w:hAnsi="黑体" w:eastAsia="仿宋_GB2312"/>
          <w:sz w:val="32"/>
          <w:szCs w:val="32"/>
        </w:rPr>
        <w:instrText xml:space="preserve"> HYPERLINK "http://www.sgwjq.gov.cn/typenews.asp?id=651" </w:instrText>
      </w:r>
      <w:r>
        <w:rPr>
          <w:rFonts w:hint="eastAsia" w:ascii="仿宋_GB2312" w:hAnsi="黑体" w:eastAsia="仿宋_GB2312"/>
          <w:sz w:val="32"/>
          <w:szCs w:val="32"/>
        </w:rPr>
        <w:fldChar w:fldCharType="separate"/>
      </w:r>
      <w:r>
        <w:rPr>
          <w:rFonts w:hint="default" w:ascii="仿宋_GB2312" w:hAnsi="黑体" w:eastAsia="仿宋_GB2312"/>
          <w:sz w:val="32"/>
          <w:szCs w:val="32"/>
        </w:rPr>
        <w:t>韶关市武江区司法局201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黑体" w:eastAsia="仿宋_GB2312"/>
          <w:sz w:val="32"/>
          <w:szCs w:val="32"/>
        </w:rPr>
        <w:t>年信息公开目录 </w:t>
      </w:r>
      <w:r>
        <w:rPr>
          <w:rFonts w:hint="eastAsia" w:ascii="仿宋_GB2312" w:hAnsi="黑体" w:eastAsia="仿宋_GB2312"/>
          <w:sz w:val="32"/>
          <w:szCs w:val="32"/>
        </w:rPr>
        <w:fldChar w:fldCharType="end"/>
      </w:r>
      <w:r>
        <w:rPr>
          <w:rFonts w:hint="default" w:ascii="仿宋_GB2312" w:hAnsi="黑体" w:eastAsia="仿宋_GB2312"/>
          <w:sz w:val="32"/>
          <w:szCs w:val="32"/>
        </w:rPr>
        <w:t>》及细则等相关制度。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424242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依申请公开政府信息情况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default" w:ascii="仿宋_GB2312" w:hAnsi="黑体" w:eastAsia="仿宋_GB2312"/>
          <w:sz w:val="32"/>
          <w:szCs w:val="32"/>
        </w:rPr>
        <w:t>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黑体" w:eastAsia="仿宋_GB2312"/>
          <w:sz w:val="32"/>
          <w:szCs w:val="32"/>
        </w:rPr>
        <w:t>年度未收到任何形式的申请公开信息要求。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咨询处理情况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default" w:ascii="仿宋_GB2312" w:hAnsi="黑体" w:eastAsia="仿宋_GB2312"/>
          <w:sz w:val="32"/>
          <w:szCs w:val="32"/>
        </w:rPr>
        <w:t>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黑体" w:eastAsia="仿宋_GB2312"/>
          <w:sz w:val="32"/>
          <w:szCs w:val="32"/>
        </w:rPr>
        <w:t>年度未收到任何形式的有关信息公开方面的咨询。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行政复议、诉讼和申诉情况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default" w:ascii="仿宋_GB2312" w:hAnsi="黑体" w:eastAsia="仿宋_GB2312"/>
          <w:sz w:val="32"/>
          <w:szCs w:val="32"/>
        </w:rPr>
        <w:t>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黑体" w:eastAsia="仿宋_GB2312"/>
          <w:sz w:val="32"/>
          <w:szCs w:val="32"/>
        </w:rPr>
        <w:t>年度未接到有关政府信息公开方面的复议、诉讼和申诉。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 w:firstLineChars="200"/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 w:firstLineChars="200"/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 w:firstLineChars="200"/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</w:p>
    <w:p>
      <w:pPr>
        <w:pStyle w:val="9"/>
        <w:numPr>
          <w:ilvl w:val="0"/>
          <w:numId w:val="0"/>
        </w:numPr>
        <w:ind w:left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ascii="黑体" w:hAnsi="黑体" w:eastAsia="黑体"/>
          <w:sz w:val="32"/>
          <w:szCs w:val="32"/>
        </w:rPr>
        <w:t>主动公开政府信息情况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6"/>
        <w:gridCol w:w="2177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一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</w:t>
            </w:r>
            <w:r>
              <w:rPr>
                <w:rFonts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</w:t>
            </w:r>
            <w:r>
              <w:rPr>
                <w:rFonts w:ascii="黑体" w:hAnsi="黑体" w:eastAsia="黑体"/>
                <w:sz w:val="28"/>
                <w:szCs w:val="28"/>
              </w:rPr>
              <w:t>年新制作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</w:t>
            </w:r>
            <w:r>
              <w:rPr>
                <w:rFonts w:ascii="黑体" w:hAnsi="黑体" w:eastAsia="黑体"/>
                <w:sz w:val="28"/>
                <w:szCs w:val="28"/>
              </w:rPr>
              <w:t>新公开数量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对外</w:t>
            </w:r>
            <w:r>
              <w:rPr>
                <w:rFonts w:ascii="黑体" w:hAnsi="黑体" w:eastAsia="黑体"/>
                <w:sz w:val="28"/>
                <w:szCs w:val="28"/>
              </w:rPr>
              <w:t>公开总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规章</w:t>
            </w:r>
          </w:p>
        </w:tc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规范</w:t>
            </w:r>
            <w:r>
              <w:rPr>
                <w:rFonts w:ascii="黑体" w:hAnsi="黑体" w:eastAsia="黑体"/>
                <w:sz w:val="28"/>
                <w:szCs w:val="28"/>
              </w:rPr>
              <w:t>性文件</w:t>
            </w:r>
          </w:p>
        </w:tc>
        <w:tc>
          <w:tcPr>
            <w:tcW w:w="2208" w:type="dxa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09" w:type="dxa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09" w:type="dxa"/>
            <w:vAlign w:val="top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十</w:t>
            </w:r>
            <w:r>
              <w:rPr>
                <w:rFonts w:ascii="黑体" w:hAnsi="黑体" w:eastAsia="黑体"/>
                <w:sz w:val="28"/>
                <w:szCs w:val="28"/>
              </w:rPr>
              <w:t>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五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</w:t>
            </w:r>
            <w:r>
              <w:rPr>
                <w:rFonts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上年</w:t>
            </w:r>
            <w:r>
              <w:rPr>
                <w:rFonts w:ascii="黑体" w:hAnsi="黑体" w:eastAsia="黑体"/>
                <w:sz w:val="28"/>
                <w:szCs w:val="28"/>
              </w:rPr>
              <w:t>项目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本年增/减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处理</w:t>
            </w:r>
            <w:r>
              <w:rPr>
                <w:rFonts w:ascii="黑体" w:hAnsi="黑体" w:eastAsia="黑体"/>
                <w:sz w:val="28"/>
                <w:szCs w:val="28"/>
              </w:rPr>
              <w:t>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sz w:val="28"/>
                <w:szCs w:val="28"/>
              </w:rPr>
              <w:t>许可</w:t>
            </w:r>
          </w:p>
        </w:tc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</w:t>
            </w:r>
            <w:r>
              <w:rPr>
                <w:rFonts w:ascii="黑体" w:hAnsi="黑体" w:eastAsia="黑体"/>
                <w:sz w:val="28"/>
                <w:szCs w:val="28"/>
              </w:rPr>
              <w:t>对外管理服务事项</w:t>
            </w:r>
          </w:p>
        </w:tc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六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</w:t>
            </w:r>
            <w:r>
              <w:rPr>
                <w:rFonts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上年</w:t>
            </w:r>
            <w:r>
              <w:rPr>
                <w:rFonts w:ascii="黑体" w:hAnsi="黑体" w:eastAsia="黑体"/>
                <w:sz w:val="28"/>
                <w:szCs w:val="28"/>
              </w:rPr>
              <w:t>项目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本年增/减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处理</w:t>
            </w:r>
            <w:r>
              <w:rPr>
                <w:rFonts w:ascii="黑体" w:hAnsi="黑体" w:eastAsia="黑体"/>
                <w:sz w:val="28"/>
                <w:szCs w:val="28"/>
              </w:rPr>
              <w:t>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sz w:val="28"/>
                <w:szCs w:val="28"/>
              </w:rPr>
              <w:t>处罚</w:t>
            </w:r>
          </w:p>
        </w:tc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sz w:val="28"/>
                <w:szCs w:val="28"/>
              </w:rPr>
              <w:t>强制</w:t>
            </w:r>
          </w:p>
        </w:tc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八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信息内容</w:t>
            </w:r>
          </w:p>
        </w:tc>
        <w:tc>
          <w:tcPr>
            <w:tcW w:w="4417" w:type="dxa"/>
            <w:gridSpan w:val="2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</w:t>
            </w:r>
            <w:r>
              <w:rPr>
                <w:rFonts w:ascii="黑体" w:hAnsi="黑体" w:eastAsia="黑体"/>
                <w:sz w:val="28"/>
                <w:szCs w:val="28"/>
              </w:rPr>
              <w:t>一年项目数量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</w:t>
            </w:r>
            <w:r>
              <w:rPr>
                <w:rFonts w:ascii="黑体" w:hAnsi="黑体" w:eastAsia="黑体"/>
                <w:sz w:val="28"/>
                <w:szCs w:val="28"/>
              </w:rPr>
              <w:t>增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sz w:val="28"/>
                <w:szCs w:val="28"/>
              </w:rPr>
              <w:t>事业性收费</w:t>
            </w:r>
          </w:p>
        </w:tc>
        <w:tc>
          <w:tcPr>
            <w:tcW w:w="4417" w:type="dxa"/>
            <w:gridSpan w:val="2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九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信息内容</w:t>
            </w:r>
          </w:p>
        </w:tc>
        <w:tc>
          <w:tcPr>
            <w:tcW w:w="4417" w:type="dxa"/>
            <w:gridSpan w:val="2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采购</w:t>
            </w:r>
            <w:r>
              <w:rPr>
                <w:rFonts w:ascii="黑体" w:hAnsi="黑体" w:eastAsia="黑体"/>
                <w:sz w:val="28"/>
                <w:szCs w:val="28"/>
              </w:rPr>
              <w:t>项目数量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采购</w:t>
            </w:r>
            <w:r>
              <w:rPr>
                <w:rFonts w:ascii="黑体" w:hAnsi="黑体" w:eastAsia="黑体"/>
                <w:sz w:val="28"/>
                <w:szCs w:val="28"/>
              </w:rPr>
              <w:t>总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政府</w:t>
            </w:r>
            <w:r>
              <w:rPr>
                <w:rFonts w:ascii="黑体" w:hAnsi="黑体" w:eastAsia="黑体"/>
                <w:sz w:val="28"/>
                <w:szCs w:val="28"/>
              </w:rPr>
              <w:t>集中采购</w:t>
            </w:r>
          </w:p>
        </w:tc>
        <w:tc>
          <w:tcPr>
            <w:tcW w:w="4417" w:type="dxa"/>
            <w:gridSpan w:val="2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388963.3</w:t>
            </w:r>
          </w:p>
        </w:tc>
      </w:tr>
    </w:tbl>
    <w:p>
      <w:pPr>
        <w:pStyle w:val="9"/>
        <w:numPr>
          <w:ilvl w:val="0"/>
          <w:numId w:val="0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</w:t>
      </w:r>
      <w:r>
        <w:rPr>
          <w:rFonts w:ascii="黑体" w:hAnsi="黑体" w:eastAsia="黑体"/>
          <w:sz w:val="32"/>
          <w:szCs w:val="32"/>
        </w:rPr>
        <w:t>收到和处理政府信息公开申请情况</w:t>
      </w:r>
    </w:p>
    <w:tbl>
      <w:tblPr>
        <w:tblStyle w:val="6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46"/>
        <w:gridCol w:w="2637"/>
        <w:gridCol w:w="850"/>
        <w:gridCol w:w="709"/>
        <w:gridCol w:w="709"/>
        <w:gridCol w:w="850"/>
        <w:gridCol w:w="851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</w:t>
            </w:r>
            <w:r>
              <w:rPr>
                <w:rFonts w:ascii="黑体" w:hAnsi="黑体" w:eastAsia="黑体"/>
                <w:szCs w:val="21"/>
              </w:rPr>
              <w:t>列数据的勾稽关系为：第一项加第二项之和，等于第三项加第四项之和</w:t>
            </w:r>
          </w:p>
        </w:tc>
        <w:tc>
          <w:tcPr>
            <w:tcW w:w="5245" w:type="dxa"/>
            <w:gridSpan w:val="7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</w:t>
            </w:r>
            <w:r>
              <w:rPr>
                <w:rFonts w:ascii="黑体" w:hAnsi="黑体" w:eastAsia="黑体"/>
                <w:szCs w:val="21"/>
              </w:rPr>
              <w:t>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自然人</w:t>
            </w:r>
          </w:p>
        </w:tc>
        <w:tc>
          <w:tcPr>
            <w:tcW w:w="3686" w:type="dxa"/>
            <w:gridSpan w:val="5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法人</w:t>
            </w:r>
            <w:r>
              <w:rPr>
                <w:rFonts w:ascii="黑体" w:hAnsi="黑体" w:eastAsia="黑体"/>
                <w:szCs w:val="21"/>
              </w:rPr>
              <w:t>或其它组织</w:t>
            </w:r>
          </w:p>
        </w:tc>
        <w:tc>
          <w:tcPr>
            <w:tcW w:w="709" w:type="dxa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商业</w:t>
            </w:r>
            <w:r>
              <w:rPr>
                <w:rFonts w:ascii="黑体" w:hAnsi="黑体" w:eastAsia="黑体"/>
                <w:szCs w:val="21"/>
              </w:rPr>
              <w:t>企业</w:t>
            </w: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科研</w:t>
            </w:r>
            <w:r>
              <w:rPr>
                <w:rFonts w:ascii="黑体" w:hAnsi="黑体" w:eastAsia="黑体"/>
                <w:szCs w:val="21"/>
              </w:rPr>
              <w:t>机构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社会</w:t>
            </w:r>
            <w:r>
              <w:rPr>
                <w:rFonts w:ascii="黑体" w:hAnsi="黑体" w:eastAsia="黑体"/>
                <w:szCs w:val="21"/>
              </w:rPr>
              <w:t>公益组织</w:t>
            </w: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法律</w:t>
            </w:r>
            <w:r>
              <w:rPr>
                <w:rFonts w:ascii="黑体" w:hAnsi="黑体" w:eastAsia="黑体"/>
                <w:szCs w:val="21"/>
              </w:rPr>
              <w:t>服务机构</w:t>
            </w: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其它</w:t>
            </w:r>
          </w:p>
        </w:tc>
        <w:tc>
          <w:tcPr>
            <w:tcW w:w="709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</w:t>
            </w:r>
            <w:r>
              <w:rPr>
                <w:rFonts w:ascii="黑体" w:hAnsi="黑体" w:eastAsia="黑体"/>
                <w:szCs w:val="21"/>
              </w:rPr>
              <w:t>、本年新收</w:t>
            </w:r>
            <w:r>
              <w:rPr>
                <w:rFonts w:hint="eastAsia" w:ascii="黑体" w:hAnsi="黑体" w:eastAsia="黑体"/>
                <w:szCs w:val="21"/>
              </w:rPr>
              <w:t>政府</w:t>
            </w:r>
            <w:r>
              <w:rPr>
                <w:rFonts w:ascii="黑体" w:hAnsi="黑体" w:eastAsia="黑体"/>
                <w:szCs w:val="21"/>
              </w:rPr>
              <w:t>信息公开申请</w:t>
            </w: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</w:t>
            </w:r>
            <w:r>
              <w:rPr>
                <w:rFonts w:ascii="黑体" w:hAnsi="黑体" w:eastAsia="黑体"/>
                <w:szCs w:val="21"/>
              </w:rPr>
              <w:t>、上年结转政府信息公开申请数量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</w:t>
            </w:r>
            <w:r>
              <w:rPr>
                <w:rFonts w:ascii="黑体" w:hAnsi="黑体" w:eastAsia="黑体"/>
                <w:sz w:val="24"/>
                <w:szCs w:val="24"/>
              </w:rPr>
              <w:t>、本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年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度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办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理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结</w:t>
            </w:r>
          </w:p>
          <w:p>
            <w:pPr>
              <w:spacing w:line="240" w:lineRule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果</w:t>
            </w:r>
          </w:p>
        </w:tc>
        <w:tc>
          <w:tcPr>
            <w:tcW w:w="3483" w:type="dxa"/>
            <w:gridSpan w:val="2"/>
          </w:tcPr>
          <w:p>
            <w:pPr>
              <w:spacing w:line="24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(一)予以</w:t>
            </w:r>
            <w:r>
              <w:rPr>
                <w:rFonts w:ascii="黑体" w:hAnsi="黑体" w:eastAsia="黑体"/>
                <w:szCs w:val="21"/>
              </w:rPr>
              <w:t>公开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64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4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（二）部分</w:t>
            </w:r>
            <w:r>
              <w:rPr>
                <w:rFonts w:ascii="黑体" w:hAnsi="黑体" w:eastAsia="黑体"/>
                <w:szCs w:val="21"/>
              </w:rPr>
              <w:t>公开（</w:t>
            </w:r>
            <w:r>
              <w:rPr>
                <w:rFonts w:hint="eastAsia" w:ascii="黑体" w:hAnsi="黑体" w:eastAsia="黑体"/>
                <w:szCs w:val="21"/>
              </w:rPr>
              <w:t>区分</w:t>
            </w:r>
            <w:r>
              <w:rPr>
                <w:rFonts w:ascii="黑体" w:hAnsi="黑体" w:eastAsia="黑体"/>
                <w:szCs w:val="21"/>
              </w:rPr>
              <w:t>处理的，只计这一情形，</w:t>
            </w:r>
            <w:r>
              <w:rPr>
                <w:rFonts w:hint="eastAsia" w:ascii="黑体" w:hAnsi="黑体" w:eastAsia="黑体"/>
                <w:szCs w:val="21"/>
              </w:rPr>
              <w:t>不</w:t>
            </w:r>
            <w:r>
              <w:rPr>
                <w:rFonts w:ascii="黑体" w:hAnsi="黑体" w:eastAsia="黑体"/>
                <w:szCs w:val="21"/>
              </w:rPr>
              <w:t>计其他情形）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（三）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不予</w:t>
            </w:r>
            <w:r>
              <w:rPr>
                <w:rFonts w:ascii="黑体" w:hAnsi="黑体" w:eastAsia="黑体"/>
                <w:szCs w:val="21"/>
              </w:rPr>
              <w:t>公开</w:t>
            </w:r>
          </w:p>
        </w:tc>
        <w:tc>
          <w:tcPr>
            <w:tcW w:w="2637" w:type="dxa"/>
          </w:tcPr>
          <w:p>
            <w:pPr>
              <w:pStyle w:val="9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属于</w:t>
            </w:r>
            <w:r>
              <w:rPr>
                <w:rFonts w:ascii="黑体" w:hAnsi="黑体" w:eastAsia="黑体"/>
                <w:szCs w:val="21"/>
              </w:rPr>
              <w:t>国家秘密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2.其它</w:t>
            </w:r>
            <w:r>
              <w:rPr>
                <w:rFonts w:ascii="黑体" w:hAnsi="黑体" w:eastAsia="黑体"/>
                <w:szCs w:val="21"/>
              </w:rPr>
              <w:t>法律行政法规禁止公开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3.危及</w:t>
            </w:r>
            <w:r>
              <w:rPr>
                <w:rFonts w:ascii="黑体" w:hAnsi="黑体" w:eastAsia="黑体"/>
                <w:szCs w:val="21"/>
              </w:rPr>
              <w:t>“</w:t>
            </w:r>
            <w:r>
              <w:rPr>
                <w:rFonts w:hint="eastAsia" w:ascii="黑体" w:hAnsi="黑体" w:eastAsia="黑体"/>
                <w:szCs w:val="21"/>
              </w:rPr>
              <w:t>三安全一</w:t>
            </w:r>
            <w:r>
              <w:rPr>
                <w:rFonts w:ascii="黑体" w:hAnsi="黑体" w:eastAsia="黑体"/>
                <w:szCs w:val="21"/>
              </w:rPr>
              <w:t>稳定”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4.保护</w:t>
            </w:r>
            <w:r>
              <w:rPr>
                <w:rFonts w:ascii="黑体" w:hAnsi="黑体" w:eastAsia="黑体"/>
                <w:szCs w:val="21"/>
              </w:rPr>
              <w:t>第三方合法权益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5.属于</w:t>
            </w:r>
            <w:r>
              <w:rPr>
                <w:rFonts w:ascii="黑体" w:hAnsi="黑体" w:eastAsia="黑体"/>
                <w:szCs w:val="21"/>
              </w:rPr>
              <w:t>三类内部事务信息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6.属于</w:t>
            </w:r>
            <w:r>
              <w:rPr>
                <w:rFonts w:ascii="黑体" w:hAnsi="黑体" w:eastAsia="黑体"/>
                <w:szCs w:val="21"/>
              </w:rPr>
              <w:t>四类过程性信息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7.属于</w:t>
            </w:r>
            <w:r>
              <w:rPr>
                <w:rFonts w:ascii="黑体" w:hAnsi="黑体" w:eastAsia="黑体"/>
                <w:szCs w:val="21"/>
              </w:rPr>
              <w:t>行政执法</w:t>
            </w:r>
            <w:r>
              <w:rPr>
                <w:rFonts w:hint="eastAsia" w:ascii="黑体" w:hAnsi="黑体" w:eastAsia="黑体"/>
                <w:szCs w:val="21"/>
              </w:rPr>
              <w:t>案卷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8.属于</w:t>
            </w:r>
            <w:r>
              <w:rPr>
                <w:rFonts w:ascii="黑体" w:hAnsi="黑体" w:eastAsia="黑体"/>
                <w:szCs w:val="21"/>
              </w:rPr>
              <w:t>行政查询事项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(四)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无法</w:t>
            </w:r>
            <w:r>
              <w:rPr>
                <w:rFonts w:ascii="黑体" w:hAnsi="黑体" w:eastAsia="黑体"/>
                <w:szCs w:val="21"/>
              </w:rPr>
              <w:t>提供</w:t>
            </w: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1.本</w:t>
            </w:r>
            <w:r>
              <w:rPr>
                <w:rFonts w:ascii="黑体" w:hAnsi="黑体" w:eastAsia="黑体"/>
                <w:szCs w:val="21"/>
              </w:rPr>
              <w:t>机关不</w:t>
            </w:r>
            <w:r>
              <w:rPr>
                <w:rFonts w:hint="eastAsia" w:ascii="黑体" w:hAnsi="黑体" w:eastAsia="黑体"/>
                <w:szCs w:val="21"/>
              </w:rPr>
              <w:t>掌握</w:t>
            </w:r>
            <w:r>
              <w:rPr>
                <w:rFonts w:ascii="黑体" w:hAnsi="黑体" w:eastAsia="黑体"/>
                <w:szCs w:val="21"/>
              </w:rPr>
              <w:t>相关政府信息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2.没有</w:t>
            </w:r>
            <w:r>
              <w:rPr>
                <w:rFonts w:ascii="黑体" w:hAnsi="黑体" w:eastAsia="黑体"/>
                <w:szCs w:val="21"/>
              </w:rPr>
              <w:t>现成信息需要另行制作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3.补正</w:t>
            </w:r>
            <w:r>
              <w:rPr>
                <w:rFonts w:ascii="黑体" w:hAnsi="黑体" w:eastAsia="黑体"/>
                <w:szCs w:val="21"/>
              </w:rPr>
              <w:t>后申请内容仍不明确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（五）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不予</w:t>
            </w:r>
            <w:r>
              <w:rPr>
                <w:rFonts w:ascii="黑体" w:hAnsi="黑体" w:eastAsia="黑体"/>
                <w:szCs w:val="21"/>
              </w:rPr>
              <w:t>处理</w:t>
            </w: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1.信</w:t>
            </w:r>
            <w:r>
              <w:rPr>
                <w:rFonts w:ascii="黑体" w:hAnsi="黑体" w:eastAsia="黑体"/>
                <w:szCs w:val="21"/>
              </w:rPr>
              <w:t>访举报投诉类申请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2.重复</w:t>
            </w:r>
            <w:r>
              <w:rPr>
                <w:rFonts w:ascii="黑体" w:hAnsi="黑体" w:eastAsia="黑体"/>
                <w:szCs w:val="21"/>
              </w:rPr>
              <w:t>申请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3.要求</w:t>
            </w:r>
            <w:r>
              <w:rPr>
                <w:rFonts w:ascii="黑体" w:hAnsi="黑体" w:eastAsia="黑体"/>
                <w:szCs w:val="21"/>
              </w:rPr>
              <w:t>提供公开出版物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4.无</w:t>
            </w:r>
            <w:r>
              <w:rPr>
                <w:rFonts w:ascii="黑体" w:hAnsi="黑体" w:eastAsia="黑体"/>
                <w:szCs w:val="21"/>
              </w:rPr>
              <w:t>正当理由大量反复申请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5.</w:t>
            </w:r>
            <w:r>
              <w:rPr>
                <w:rFonts w:hint="eastAsia" w:ascii="黑体" w:hAnsi="黑体" w:eastAsia="黑体"/>
                <w:szCs w:val="21"/>
              </w:rPr>
              <w:t>要求</w:t>
            </w:r>
            <w:r>
              <w:rPr>
                <w:rFonts w:ascii="黑体" w:hAnsi="黑体" w:eastAsia="黑体"/>
                <w:szCs w:val="21"/>
              </w:rPr>
              <w:t>行政机关确认或</w:t>
            </w:r>
            <w:r>
              <w:rPr>
                <w:rFonts w:hint="eastAsia" w:ascii="黑体" w:hAnsi="黑体" w:eastAsia="黑体"/>
                <w:szCs w:val="21"/>
              </w:rPr>
              <w:t>重新</w:t>
            </w:r>
            <w:r>
              <w:rPr>
                <w:rFonts w:ascii="黑体" w:hAnsi="黑体" w:eastAsia="黑体"/>
                <w:szCs w:val="21"/>
              </w:rPr>
              <w:t>出具已获取</w:t>
            </w:r>
            <w:r>
              <w:rPr>
                <w:rFonts w:hint="eastAsia" w:ascii="黑体" w:hAnsi="黑体" w:eastAsia="黑体"/>
                <w:szCs w:val="21"/>
              </w:rPr>
              <w:t>信息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（六）其他</w:t>
            </w:r>
            <w:r>
              <w:rPr>
                <w:rFonts w:ascii="黑体" w:hAnsi="黑体" w:eastAsia="黑体"/>
                <w:szCs w:val="21"/>
              </w:rPr>
              <w:t>处理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（七）总计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四</w:t>
            </w:r>
            <w:r>
              <w:rPr>
                <w:rFonts w:ascii="黑体" w:hAnsi="黑体" w:eastAsia="黑体"/>
                <w:szCs w:val="21"/>
              </w:rPr>
              <w:t>、</w:t>
            </w:r>
            <w:r>
              <w:rPr>
                <w:rFonts w:hint="eastAsia" w:ascii="黑体" w:hAnsi="黑体" w:eastAsia="黑体"/>
                <w:szCs w:val="21"/>
              </w:rPr>
              <w:t>结转</w:t>
            </w:r>
            <w:r>
              <w:rPr>
                <w:rFonts w:ascii="黑体" w:hAnsi="黑体" w:eastAsia="黑体"/>
                <w:szCs w:val="21"/>
              </w:rPr>
              <w:t>下年度继续办理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</w:tbl>
    <w:p>
      <w:pPr>
        <w:pStyle w:val="9"/>
        <w:ind w:left="0" w:leftChars="0" w:firstLine="0" w:firstLineChars="0"/>
        <w:rPr>
          <w:rFonts w:ascii="黑体" w:hAnsi="黑体" w:eastAsia="黑体"/>
          <w:sz w:val="32"/>
          <w:szCs w:val="32"/>
        </w:rPr>
      </w:pPr>
    </w:p>
    <w:p>
      <w:pPr>
        <w:pStyle w:val="9"/>
        <w:numPr>
          <w:ilvl w:val="0"/>
          <w:numId w:val="0"/>
        </w:numPr>
        <w:ind w:leftChars="0"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</w:t>
      </w:r>
      <w:r>
        <w:rPr>
          <w:rFonts w:ascii="黑体" w:hAnsi="黑体" w:eastAsia="黑体"/>
          <w:sz w:val="32"/>
          <w:szCs w:val="32"/>
        </w:rPr>
        <w:t>政府信息公开</w:t>
      </w:r>
      <w:r>
        <w:rPr>
          <w:rFonts w:hint="eastAsia" w:ascii="黑体" w:hAnsi="黑体" w:eastAsia="黑体"/>
          <w:sz w:val="32"/>
          <w:szCs w:val="32"/>
        </w:rPr>
        <w:t>行政</w:t>
      </w:r>
      <w:r>
        <w:rPr>
          <w:rFonts w:ascii="黑体" w:hAnsi="黑体" w:eastAsia="黑体"/>
          <w:sz w:val="32"/>
          <w:szCs w:val="32"/>
        </w:rPr>
        <w:t>复议、行政诉讼情况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543"/>
        <w:gridCol w:w="542"/>
        <w:gridCol w:w="542"/>
        <w:gridCol w:w="660"/>
        <w:gridCol w:w="540"/>
        <w:gridCol w:w="453"/>
        <w:gridCol w:w="513"/>
        <w:gridCol w:w="540"/>
        <w:gridCol w:w="540"/>
        <w:gridCol w:w="540"/>
        <w:gridCol w:w="540"/>
        <w:gridCol w:w="540"/>
        <w:gridCol w:w="540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830" w:type="dxa"/>
            <w:gridSpan w:val="5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行政</w:t>
            </w:r>
            <w:r>
              <w:rPr>
                <w:rFonts w:ascii="黑体" w:hAnsi="黑体" w:eastAsia="黑体"/>
                <w:szCs w:val="21"/>
              </w:rPr>
              <w:t>复议</w:t>
            </w:r>
          </w:p>
        </w:tc>
        <w:tc>
          <w:tcPr>
            <w:tcW w:w="5387" w:type="dxa"/>
            <w:gridSpan w:val="10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行政</w:t>
            </w:r>
            <w:r>
              <w:rPr>
                <w:rFonts w:ascii="黑体" w:hAnsi="黑体" w:eastAsia="黑体"/>
                <w:szCs w:val="21"/>
              </w:rPr>
              <w:t>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dxa"/>
            <w:vMerge w:val="restart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维持</w:t>
            </w:r>
          </w:p>
        </w:tc>
        <w:tc>
          <w:tcPr>
            <w:tcW w:w="543" w:type="dxa"/>
            <w:vMerge w:val="restart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纠正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结果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尚未审</w:t>
            </w:r>
            <w:r>
              <w:rPr>
                <w:rFonts w:ascii="黑体" w:hAnsi="黑体" w:eastAsia="黑体"/>
                <w:szCs w:val="21"/>
              </w:rPr>
              <w:t>结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未经</w:t>
            </w:r>
            <w:r>
              <w:rPr>
                <w:rFonts w:ascii="黑体" w:hAnsi="黑体" w:eastAsia="黑体"/>
                <w:szCs w:val="21"/>
              </w:rPr>
              <w:t>复议直接起诉</w:t>
            </w:r>
          </w:p>
        </w:tc>
        <w:tc>
          <w:tcPr>
            <w:tcW w:w="2801" w:type="dxa"/>
            <w:gridSpan w:val="5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复议</w:t>
            </w:r>
            <w:r>
              <w:rPr>
                <w:rFonts w:ascii="黑体" w:hAnsi="黑体" w:eastAsia="黑体"/>
                <w:szCs w:val="21"/>
              </w:rPr>
              <w:t>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dxa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维持</w:t>
            </w:r>
          </w:p>
        </w:tc>
        <w:tc>
          <w:tcPr>
            <w:tcW w:w="453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纠正</w:t>
            </w:r>
          </w:p>
        </w:tc>
        <w:tc>
          <w:tcPr>
            <w:tcW w:w="513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结果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</w:t>
            </w:r>
            <w:r>
              <w:rPr>
                <w:rFonts w:ascii="黑体" w:hAnsi="黑体" w:eastAsia="黑体"/>
                <w:szCs w:val="21"/>
              </w:rPr>
              <w:t>审结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</w:t>
            </w:r>
            <w:r>
              <w:rPr>
                <w:rFonts w:ascii="黑体" w:hAnsi="黑体" w:eastAsia="黑体"/>
                <w:szCs w:val="21"/>
              </w:rPr>
              <w:t>计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维持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纠正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结果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</w:t>
            </w:r>
            <w:r>
              <w:rPr>
                <w:rFonts w:ascii="黑体" w:hAnsi="黑体" w:eastAsia="黑体"/>
                <w:szCs w:val="21"/>
              </w:rPr>
              <w:t>审结</w:t>
            </w:r>
          </w:p>
        </w:tc>
        <w:tc>
          <w:tcPr>
            <w:tcW w:w="641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543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453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</w:tbl>
    <w:p>
      <w:pPr>
        <w:pStyle w:val="9"/>
        <w:ind w:left="720" w:firstLine="0" w:firstLineChars="0"/>
        <w:rPr>
          <w:rFonts w:ascii="黑体" w:hAnsi="黑体" w:eastAsia="黑体"/>
          <w:sz w:val="32"/>
          <w:szCs w:val="32"/>
        </w:rPr>
      </w:pPr>
    </w:p>
    <w:p>
      <w:pPr>
        <w:pStyle w:val="9"/>
        <w:numPr>
          <w:ilvl w:val="0"/>
          <w:numId w:val="0"/>
        </w:numPr>
        <w:ind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</w:t>
      </w:r>
      <w:r>
        <w:rPr>
          <w:rFonts w:ascii="黑体" w:hAnsi="黑体" w:eastAsia="黑体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（一）存在的主要问题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default" w:ascii="仿宋_GB2312" w:hAnsi="黑体" w:eastAsia="仿宋_GB2312"/>
          <w:sz w:val="32"/>
          <w:szCs w:val="32"/>
        </w:rPr>
        <w:t>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黑体" w:eastAsia="仿宋_GB2312"/>
          <w:sz w:val="32"/>
          <w:szCs w:val="32"/>
        </w:rPr>
        <w:t>年在政府信息公开工作方面主要存在以下问题：一是信息公开的内容有待进一步完善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质量有待继续提高</w:t>
      </w:r>
      <w:r>
        <w:rPr>
          <w:rFonts w:hint="default" w:ascii="仿宋_GB2312" w:hAnsi="黑体" w:eastAsia="仿宋_GB2312"/>
          <w:sz w:val="32"/>
          <w:szCs w:val="32"/>
        </w:rPr>
        <w:t>；二是信息更新还不够及时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需要注意定期更新</w:t>
      </w:r>
      <w:r>
        <w:rPr>
          <w:rFonts w:hint="default" w:ascii="仿宋_GB2312" w:hAnsi="黑体" w:eastAsia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（二）改进措施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24242"/>
          <w:spacing w:val="0"/>
          <w:sz w:val="27"/>
          <w:szCs w:val="27"/>
        </w:rPr>
      </w:pPr>
      <w:r>
        <w:rPr>
          <w:rFonts w:hint="default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.进一步健全政务、政府信息公开工作机制。</w:t>
      </w:r>
      <w:r>
        <w:rPr>
          <w:rFonts w:hint="default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按照《中华人民共和国政府信息公开条例》《韶关市政府信息公开办法》等的要求，全面落实好公开工作的人员、经费、场所。认真执行我局实施《政府信息公开条例》</w:t>
      </w:r>
      <w:r>
        <w:rPr>
          <w:rFonts w:hint="default" w:ascii="仿宋_GB2312" w:hAnsi="黑体" w:eastAsia="仿宋_GB2312"/>
          <w:sz w:val="32"/>
          <w:szCs w:val="32"/>
        </w:rPr>
        <w:t>《韶关市武江区司法局政府信息公开指南》</w:t>
      </w:r>
      <w:r>
        <w:rPr>
          <w:rFonts w:hint="default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的相关配套保障制度，既要做到阳光操作，又要切实运行好政府信息发布保密审查、依申请公开政府信息等工作机制。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.认真梳理，逐步扩大公开内容。</w:t>
      </w:r>
      <w:r>
        <w:rPr>
          <w:rFonts w:hint="default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我局将进一步梳理政府信息，对原有的政府信息公开目录进行补充完善，保证公开信息的完整性和准确性。同时，进一步推进公开信息的电子化，降低公众查询成本。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3.做到各项政务信息更新及时、准确。确定好各项政务事项的更新时限，做好时间提醒，保证更新的各项内容质量，避免出现更新不及时、错敏字等情况。</w:t>
      </w:r>
    </w:p>
    <w:p>
      <w:pPr>
        <w:pStyle w:val="9"/>
        <w:numPr>
          <w:ilvl w:val="0"/>
          <w:numId w:val="0"/>
        </w:numPr>
        <w:ind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</w:t>
      </w:r>
      <w:r>
        <w:rPr>
          <w:rFonts w:ascii="黑体" w:hAnsi="黑体" w:eastAsia="黑体"/>
          <w:sz w:val="32"/>
          <w:szCs w:val="32"/>
        </w:rPr>
        <w:t>其他需要报告的</w:t>
      </w:r>
      <w:r>
        <w:rPr>
          <w:rFonts w:hint="eastAsia" w:ascii="黑体" w:hAnsi="黑体" w:eastAsia="黑体"/>
          <w:sz w:val="32"/>
          <w:szCs w:val="32"/>
        </w:rPr>
        <w:t>事项</w:t>
      </w:r>
    </w:p>
    <w:p>
      <w:pPr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985" w:left="170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0660"/>
    <w:multiLevelType w:val="multilevel"/>
    <w:tmpl w:val="4B72066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01"/>
    <w:rsid w:val="000528B6"/>
    <w:rsid w:val="0006643C"/>
    <w:rsid w:val="00077FA4"/>
    <w:rsid w:val="000B75E2"/>
    <w:rsid w:val="001618D4"/>
    <w:rsid w:val="001F3CB7"/>
    <w:rsid w:val="002275F2"/>
    <w:rsid w:val="002A0243"/>
    <w:rsid w:val="002E3635"/>
    <w:rsid w:val="002E4AFD"/>
    <w:rsid w:val="00312083"/>
    <w:rsid w:val="00353A83"/>
    <w:rsid w:val="003B12C3"/>
    <w:rsid w:val="003C5754"/>
    <w:rsid w:val="003F55CA"/>
    <w:rsid w:val="00426FCF"/>
    <w:rsid w:val="00434B6F"/>
    <w:rsid w:val="00483E6D"/>
    <w:rsid w:val="004D28A2"/>
    <w:rsid w:val="00511ADE"/>
    <w:rsid w:val="00540980"/>
    <w:rsid w:val="00581062"/>
    <w:rsid w:val="00594626"/>
    <w:rsid w:val="005C6227"/>
    <w:rsid w:val="00692BE7"/>
    <w:rsid w:val="006D0E94"/>
    <w:rsid w:val="006E64DF"/>
    <w:rsid w:val="00740E78"/>
    <w:rsid w:val="0074208E"/>
    <w:rsid w:val="00763D75"/>
    <w:rsid w:val="007649C2"/>
    <w:rsid w:val="007A4D4B"/>
    <w:rsid w:val="00802D5E"/>
    <w:rsid w:val="0083396B"/>
    <w:rsid w:val="00846D3F"/>
    <w:rsid w:val="0088257B"/>
    <w:rsid w:val="009151C2"/>
    <w:rsid w:val="00933E1C"/>
    <w:rsid w:val="0096167F"/>
    <w:rsid w:val="0097076B"/>
    <w:rsid w:val="00984F83"/>
    <w:rsid w:val="00A0487C"/>
    <w:rsid w:val="00A83EDA"/>
    <w:rsid w:val="00AD2155"/>
    <w:rsid w:val="00AD5821"/>
    <w:rsid w:val="00AE053C"/>
    <w:rsid w:val="00B848E5"/>
    <w:rsid w:val="00BA5127"/>
    <w:rsid w:val="00BB184E"/>
    <w:rsid w:val="00BD4E43"/>
    <w:rsid w:val="00C040D4"/>
    <w:rsid w:val="00C541BB"/>
    <w:rsid w:val="00C82901"/>
    <w:rsid w:val="00C83B67"/>
    <w:rsid w:val="00C860BC"/>
    <w:rsid w:val="00CB4C77"/>
    <w:rsid w:val="00CD6EF6"/>
    <w:rsid w:val="00D50D99"/>
    <w:rsid w:val="00D62067"/>
    <w:rsid w:val="00D74940"/>
    <w:rsid w:val="00DD2466"/>
    <w:rsid w:val="00DD42CC"/>
    <w:rsid w:val="00E22B40"/>
    <w:rsid w:val="00E34A0B"/>
    <w:rsid w:val="00E43F98"/>
    <w:rsid w:val="00E515F8"/>
    <w:rsid w:val="00F02D7A"/>
    <w:rsid w:val="00F33401"/>
    <w:rsid w:val="00F72259"/>
    <w:rsid w:val="00F87DA5"/>
    <w:rsid w:val="00FA2013"/>
    <w:rsid w:val="00FD68F8"/>
    <w:rsid w:val="08783C3E"/>
    <w:rsid w:val="237B5AD1"/>
    <w:rsid w:val="289371FA"/>
    <w:rsid w:val="2AEA3F72"/>
    <w:rsid w:val="50B77447"/>
    <w:rsid w:val="52876043"/>
    <w:rsid w:val="6212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8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165</Words>
  <Characters>947</Characters>
  <Lines>7</Lines>
  <Paragraphs>2</Paragraphs>
  <TotalTime>0</TotalTime>
  <ScaleCrop>false</ScaleCrop>
  <LinksUpToDate>false</LinksUpToDate>
  <CharactersWithSpaces>1110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2020-01-19T09:20:00Z</dcterms:created>
  <dc:creator>政务服务数据管理局收发员</dc:creator>
  <cp:lastModifiedBy>Administrator</cp:lastModifiedBy>
  <dcterms:modified xsi:type="dcterms:W3CDTF">2020-01-22T08:30:03Z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