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44"/>
          <w:szCs w:val="44"/>
        </w:rPr>
      </w:pPr>
      <w:bookmarkStart w:id="0" w:name="_GoBack"/>
      <w:bookmarkEnd w:id="0"/>
      <w:r>
        <w:rPr>
          <w:rFonts w:hint="eastAsia" w:ascii="黑体" w:hAnsi="黑体" w:eastAsia="黑体" w:cs="黑体"/>
          <w:sz w:val="44"/>
          <w:szCs w:val="44"/>
        </w:rPr>
        <w:t>稳就业保民生，</w:t>
      </w:r>
      <w:r>
        <w:rPr>
          <w:rFonts w:hint="eastAsia" w:ascii="黑体" w:hAnsi="黑体" w:eastAsia="黑体" w:cs="黑体"/>
          <w:sz w:val="44"/>
          <w:szCs w:val="44"/>
          <w:lang w:val="en-US" w:eastAsia="zh-CN"/>
        </w:rPr>
        <w:t>武江区</w:t>
      </w:r>
      <w:r>
        <w:rPr>
          <w:rFonts w:hint="eastAsia" w:ascii="黑体" w:hAnsi="黑体" w:eastAsia="黑体" w:cs="黑体"/>
          <w:sz w:val="44"/>
          <w:szCs w:val="44"/>
        </w:rPr>
        <w:t>举办线下招聘会</w:t>
      </w:r>
    </w:p>
    <w:p>
      <w:pPr>
        <w:ind w:firstLine="640" w:firstLineChars="200"/>
        <w:rPr>
          <w:rFonts w:hint="eastAsia" w:ascii="仿宋" w:hAnsi="仿宋" w:eastAsia="仿宋" w:cs="仿宋"/>
          <w:sz w:val="32"/>
          <w:szCs w:val="32"/>
        </w:rPr>
      </w:pPr>
    </w:p>
    <w:p>
      <w:pPr>
        <w:ind w:firstLine="640" w:firstLineChars="200"/>
        <w:rPr>
          <w:rFonts w:hint="eastAsia" w:ascii="仿宋" w:hAnsi="仿宋" w:eastAsia="仿宋" w:cs="仿宋"/>
          <w:sz w:val="32"/>
          <w:szCs w:val="32"/>
        </w:rPr>
      </w:pPr>
      <w:r>
        <w:rPr>
          <w:rFonts w:hint="eastAsia" w:ascii="仿宋" w:hAnsi="仿宋" w:eastAsia="仿宋" w:cs="仿宋"/>
          <w:sz w:val="32"/>
          <w:szCs w:val="32"/>
        </w:rPr>
        <w:t>为贯彻落实好省市关于稳就业保就业决策部署，支持民营企业等各类企业复产达产，促进高校毕业生等重点群体就业，8月31日</w:t>
      </w:r>
      <w:r>
        <w:rPr>
          <w:rFonts w:hint="eastAsia" w:ascii="仿宋" w:hAnsi="仿宋" w:eastAsia="仿宋" w:cs="仿宋"/>
          <w:sz w:val="32"/>
          <w:szCs w:val="32"/>
          <w:lang w:val="en-US" w:eastAsia="zh-CN"/>
        </w:rPr>
        <w:t>上午，</w:t>
      </w:r>
      <w:r>
        <w:rPr>
          <w:rFonts w:hint="eastAsia" w:ascii="仿宋" w:hAnsi="仿宋" w:eastAsia="仿宋" w:cs="仿宋"/>
          <w:sz w:val="32"/>
          <w:szCs w:val="32"/>
        </w:rPr>
        <w:t>武江区人社局在西河镇政府开展民营企业招聘月暨高校毕业生专场招聘活动，为广大求职者和企业搭建便捷高效的招聘服务渠道。</w:t>
      </w:r>
      <w:r>
        <w:rPr>
          <w:rFonts w:hint="eastAsia" w:ascii="仿宋" w:hAnsi="仿宋" w:eastAsia="仿宋" w:cs="仿宋"/>
          <w:sz w:val="32"/>
          <w:szCs w:val="32"/>
          <w:lang w:val="en-US" w:eastAsia="zh-CN"/>
        </w:rPr>
        <w:t>招聘会</w:t>
      </w:r>
      <w:r>
        <w:rPr>
          <w:rFonts w:hint="eastAsia" w:ascii="仿宋" w:hAnsi="仿宋" w:eastAsia="仿宋" w:cs="仿宋"/>
          <w:sz w:val="32"/>
          <w:szCs w:val="32"/>
        </w:rPr>
        <w:t>共吸引300余名求职者到现场应聘，34名求职者现场与用人单位达成就业意向。</w:t>
      </w:r>
    </w:p>
    <w:p>
      <w:r>
        <w:drawing>
          <wp:inline distT="0" distB="0" distL="114300" distR="114300">
            <wp:extent cx="2597150" cy="1939290"/>
            <wp:effectExtent l="0" t="0" r="1270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2597150" cy="1939290"/>
                    </a:xfrm>
                    <a:prstGeom prst="rect">
                      <a:avLst/>
                    </a:prstGeom>
                    <a:noFill/>
                    <a:ln w="9525">
                      <a:noFill/>
                    </a:ln>
                  </pic:spPr>
                </pic:pic>
              </a:graphicData>
            </a:graphic>
          </wp:inline>
        </w:drawing>
      </w:r>
      <w:r>
        <w:drawing>
          <wp:inline distT="0" distB="0" distL="114300" distR="114300">
            <wp:extent cx="2640965" cy="1948180"/>
            <wp:effectExtent l="0" t="0" r="6985"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2640965" cy="1948180"/>
                    </a:xfrm>
                    <a:prstGeom prst="rect">
                      <a:avLst/>
                    </a:prstGeom>
                    <a:noFill/>
                    <a:ln w="9525">
                      <a:noFill/>
                    </a:ln>
                  </pic:spPr>
                </pic:pic>
              </a:graphicData>
            </a:graphic>
          </wp:inline>
        </w:drawing>
      </w:r>
    </w:p>
    <w:p>
      <w:pPr>
        <w:rPr>
          <w:rFonts w:hint="eastAsia" w:eastAsiaTheme="minorEastAsia"/>
          <w:lang w:eastAsia="zh-CN"/>
        </w:rPr>
      </w:pPr>
      <w:r>
        <w:drawing>
          <wp:inline distT="0" distB="0" distL="114300" distR="114300">
            <wp:extent cx="2583180" cy="1983740"/>
            <wp:effectExtent l="0" t="0" r="7620" b="165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2583180" cy="1983740"/>
                    </a:xfrm>
                    <a:prstGeom prst="rect">
                      <a:avLst/>
                    </a:prstGeom>
                    <a:noFill/>
                    <a:ln w="9525">
                      <a:noFill/>
                    </a:ln>
                  </pic:spPr>
                </pic:pic>
              </a:graphicData>
            </a:graphic>
          </wp:inline>
        </w:drawing>
      </w:r>
      <w:r>
        <w:drawing>
          <wp:inline distT="0" distB="0" distL="114300" distR="114300">
            <wp:extent cx="2642235" cy="2009140"/>
            <wp:effectExtent l="0" t="0" r="5715" b="1016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2642235" cy="2009140"/>
                    </a:xfrm>
                    <a:prstGeom prst="rect">
                      <a:avLst/>
                    </a:prstGeom>
                    <a:noFill/>
                    <a:ln w="9525">
                      <a:noFill/>
                    </a:ln>
                  </pic:spPr>
                </pic:pic>
              </a:graphicData>
            </a:graphic>
          </wp:inline>
        </w:drawing>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rPr>
        <w:t>据了解，此次招聘会旨在为有就业意愿的</w:t>
      </w:r>
      <w:r>
        <w:rPr>
          <w:rFonts w:hint="eastAsia" w:ascii="仿宋" w:hAnsi="仿宋" w:eastAsia="仿宋" w:cs="仿宋"/>
          <w:sz w:val="32"/>
          <w:szCs w:val="32"/>
          <w:lang w:val="en-US" w:eastAsia="zh-CN"/>
        </w:rPr>
        <w:t>高效毕业生</w:t>
      </w:r>
      <w:r>
        <w:rPr>
          <w:rFonts w:hint="eastAsia" w:ascii="仿宋" w:hAnsi="仿宋" w:eastAsia="仿宋" w:cs="仿宋"/>
          <w:sz w:val="32"/>
          <w:szCs w:val="32"/>
        </w:rPr>
        <w:t>、就业困难人员、农村建档立卡贫困劳动力、各类登记失业人员和有用工需求的用人单位搭建双向平台。当日，活动共邀请到</w:t>
      </w:r>
      <w:r>
        <w:rPr>
          <w:rFonts w:hint="eastAsia" w:ascii="仿宋" w:hAnsi="仿宋" w:eastAsia="仿宋" w:cs="仿宋"/>
          <w:sz w:val="32"/>
          <w:szCs w:val="32"/>
          <w:lang w:val="en-US" w:eastAsia="zh-CN"/>
        </w:rPr>
        <w:t>科艺创意工业、广东莱雅新化工科技有限公司和欧莱高新材料等</w:t>
      </w:r>
      <w:r>
        <w:rPr>
          <w:rFonts w:hint="eastAsia" w:ascii="仿宋" w:hAnsi="仿宋" w:eastAsia="仿宋" w:cs="仿宋"/>
          <w:sz w:val="32"/>
          <w:szCs w:val="32"/>
        </w:rPr>
        <w:t>37家</w:t>
      </w:r>
      <w:r>
        <w:rPr>
          <w:rFonts w:hint="eastAsia" w:ascii="仿宋" w:hAnsi="仿宋" w:eastAsia="仿宋" w:cs="仿宋"/>
          <w:sz w:val="32"/>
          <w:szCs w:val="32"/>
          <w:lang w:val="en-US" w:eastAsia="zh-CN"/>
        </w:rPr>
        <w:t>知名</w:t>
      </w:r>
      <w:r>
        <w:rPr>
          <w:rFonts w:hint="eastAsia" w:ascii="仿宋" w:hAnsi="仿宋" w:eastAsia="仿宋" w:cs="仿宋"/>
          <w:sz w:val="32"/>
          <w:szCs w:val="32"/>
        </w:rPr>
        <w:t xml:space="preserve">企业，涵盖生产制造、餐饮、商贸、现代服务业等行业领域，提供家政、销售、财务、行政、人事、普工等 </w:t>
      </w:r>
      <w:r>
        <w:rPr>
          <w:rFonts w:hint="eastAsia" w:ascii="仿宋" w:hAnsi="仿宋" w:eastAsia="仿宋" w:cs="仿宋"/>
          <w:sz w:val="32"/>
          <w:szCs w:val="32"/>
          <w:lang w:val="en-US" w:eastAsia="zh-CN"/>
        </w:rPr>
        <w:t>1300</w:t>
      </w:r>
      <w:r>
        <w:rPr>
          <w:rFonts w:hint="eastAsia" w:ascii="仿宋" w:hAnsi="仿宋" w:eastAsia="仿宋" w:cs="仿宋"/>
          <w:sz w:val="32"/>
          <w:szCs w:val="32"/>
        </w:rPr>
        <w:t xml:space="preserve"> 余个就业岗位。同时，活动现场主办方联合区禁毒办、区</w:t>
      </w:r>
      <w:r>
        <w:rPr>
          <w:rFonts w:hint="eastAsia" w:ascii="仿宋" w:hAnsi="仿宋" w:eastAsia="仿宋" w:cs="仿宋"/>
          <w:sz w:val="32"/>
          <w:szCs w:val="32"/>
          <w:lang w:val="en-US" w:eastAsia="zh-CN"/>
        </w:rPr>
        <w:t>人才驿站</w:t>
      </w:r>
      <w:r>
        <w:rPr>
          <w:rFonts w:hint="eastAsia" w:ascii="仿宋" w:hAnsi="仿宋" w:eastAsia="仿宋" w:cs="仿宋"/>
          <w:sz w:val="32"/>
          <w:szCs w:val="32"/>
        </w:rPr>
        <w:t>、区</w:t>
      </w:r>
      <w:r>
        <w:rPr>
          <w:rFonts w:hint="eastAsia" w:ascii="仿宋" w:hAnsi="仿宋" w:eastAsia="仿宋" w:cs="仿宋"/>
          <w:sz w:val="32"/>
          <w:szCs w:val="32"/>
          <w:lang w:val="en-US" w:eastAsia="zh-CN"/>
        </w:rPr>
        <w:t>妇</w:t>
      </w:r>
      <w:r>
        <w:rPr>
          <w:rFonts w:hint="eastAsia" w:ascii="仿宋" w:hAnsi="仿宋" w:eastAsia="仿宋" w:cs="仿宋"/>
          <w:sz w:val="32"/>
          <w:szCs w:val="32"/>
        </w:rPr>
        <w:t>联等部门设立了就业创业</w:t>
      </w:r>
      <w:r>
        <w:rPr>
          <w:rFonts w:hint="eastAsia" w:ascii="仿宋" w:hAnsi="仿宋" w:eastAsia="仿宋" w:cs="仿宋"/>
          <w:sz w:val="32"/>
          <w:szCs w:val="32"/>
          <w:lang w:val="en-US" w:eastAsia="zh-CN"/>
        </w:rPr>
        <w:t>政策、人才政策、禁毒防艾、农民工权益和城乡居民养老保险政策等服务专区，积极为广大群众提供各项政策的面对面的咨询服务，发放宣传资料600 多份。</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2662555" cy="2168525"/>
            <wp:effectExtent l="0" t="0" r="4445" b="3175"/>
            <wp:docPr id="7" name="图片 7" descr="714a4f9611f0ef067dbf147c0904a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14a4f9611f0ef067dbf147c0904ab5"/>
                    <pic:cNvPicPr>
                      <a:picLocks noChangeAspect="1"/>
                    </pic:cNvPicPr>
                  </pic:nvPicPr>
                  <pic:blipFill>
                    <a:blip r:embed="rId8"/>
                    <a:stretch>
                      <a:fillRect/>
                    </a:stretch>
                  </pic:blipFill>
                  <pic:spPr>
                    <a:xfrm>
                      <a:off x="0" y="0"/>
                      <a:ext cx="2662555" cy="2168525"/>
                    </a:xfrm>
                    <a:prstGeom prst="rect">
                      <a:avLst/>
                    </a:prstGeom>
                  </pic:spPr>
                </pic:pic>
              </a:graphicData>
            </a:graphic>
          </wp:inline>
        </w:drawing>
      </w:r>
      <w:r>
        <w:rPr>
          <w:rFonts w:hint="eastAsia" w:ascii="仿宋" w:hAnsi="仿宋" w:eastAsia="仿宋" w:cs="仿宋"/>
          <w:sz w:val="32"/>
          <w:szCs w:val="32"/>
          <w:lang w:val="en-US" w:eastAsia="zh-CN"/>
        </w:rPr>
        <w:drawing>
          <wp:inline distT="0" distB="0" distL="114300" distR="114300">
            <wp:extent cx="2585085" cy="2159635"/>
            <wp:effectExtent l="0" t="0" r="5715" b="12065"/>
            <wp:docPr id="8" name="图片 8" descr="c2126ac5ca241283442e733de6ce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2126ac5ca241283442e733de6ce304"/>
                    <pic:cNvPicPr>
                      <a:picLocks noChangeAspect="1"/>
                    </pic:cNvPicPr>
                  </pic:nvPicPr>
                  <pic:blipFill>
                    <a:blip r:embed="rId9"/>
                    <a:stretch>
                      <a:fillRect/>
                    </a:stretch>
                  </pic:blipFill>
                  <pic:spPr>
                    <a:xfrm>
                      <a:off x="0" y="0"/>
                      <a:ext cx="2585085" cy="2159635"/>
                    </a:xfrm>
                    <a:prstGeom prst="rect">
                      <a:avLst/>
                    </a:prstGeom>
                  </pic:spPr>
                </pic:pic>
              </a:graphicData>
            </a:graphic>
          </wp:inline>
        </w:drawing>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2660015" cy="1805940"/>
            <wp:effectExtent l="0" t="0" r="6985" b="3810"/>
            <wp:docPr id="9" name="图片 9" descr="a575eb4a6a4a066615adb778d537b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575eb4a6a4a066615adb778d537b63"/>
                    <pic:cNvPicPr>
                      <a:picLocks noChangeAspect="1"/>
                    </pic:cNvPicPr>
                  </pic:nvPicPr>
                  <pic:blipFill>
                    <a:blip r:embed="rId10"/>
                    <a:stretch>
                      <a:fillRect/>
                    </a:stretch>
                  </pic:blipFill>
                  <pic:spPr>
                    <a:xfrm>
                      <a:off x="0" y="0"/>
                      <a:ext cx="2660015" cy="1805940"/>
                    </a:xfrm>
                    <a:prstGeom prst="rect">
                      <a:avLst/>
                    </a:prstGeom>
                  </pic:spPr>
                </pic:pic>
              </a:graphicData>
            </a:graphic>
          </wp:inline>
        </w:drawing>
      </w:r>
      <w:r>
        <w:rPr>
          <w:rFonts w:hint="eastAsia" w:ascii="仿宋" w:hAnsi="仿宋" w:eastAsia="仿宋" w:cs="仿宋"/>
          <w:sz w:val="32"/>
          <w:szCs w:val="32"/>
          <w:lang w:val="en-US" w:eastAsia="zh-CN"/>
        </w:rPr>
        <w:drawing>
          <wp:inline distT="0" distB="0" distL="114300" distR="114300">
            <wp:extent cx="2576830" cy="1804670"/>
            <wp:effectExtent l="0" t="0" r="13970" b="5080"/>
            <wp:docPr id="10" name="图片 10" descr="d5cd5e4a5cd696073ff1b230379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5cd5e4a5cd696073ff1b2303794921"/>
                    <pic:cNvPicPr>
                      <a:picLocks noChangeAspect="1"/>
                    </pic:cNvPicPr>
                  </pic:nvPicPr>
                  <pic:blipFill>
                    <a:blip r:embed="rId11"/>
                    <a:stretch>
                      <a:fillRect/>
                    </a:stretch>
                  </pic:blipFill>
                  <pic:spPr>
                    <a:xfrm>
                      <a:off x="0" y="0"/>
                      <a:ext cx="2576830" cy="1804670"/>
                    </a:xfrm>
                    <a:prstGeom prst="rect">
                      <a:avLst/>
                    </a:prstGeom>
                  </pic:spPr>
                </pic:pic>
              </a:graphicData>
            </a:graphic>
          </wp:inline>
        </w:drawing>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据悉，下一步，武江区人社局将继续以”稳就业、保就业”为核心，扎实做好“六稳” 工作，落实“六保”任务，强化职业指导服务，加大稳岗就业扶持政策宣传力度，帮扶更多实体经济通过政策扶持顺利渡过疫情难关，形成企业发展提供更多就业岗位、就业岗位吸纳群众就业、就业助力增收致富的良性经济循环。</w:t>
      </w:r>
    </w:p>
    <w:p>
      <w:pPr>
        <w:ind w:firstLine="640" w:firstLineChars="200"/>
        <w:jc w:val="right"/>
        <w:rPr>
          <w:rFonts w:hint="eastAsia" w:ascii="仿宋" w:hAnsi="仿宋" w:eastAsia="仿宋" w:cs="仿宋"/>
          <w:sz w:val="32"/>
          <w:szCs w:val="32"/>
          <w:lang w:val="en-US" w:eastAsia="zh-CN"/>
        </w:rPr>
      </w:pPr>
    </w:p>
    <w:p>
      <w:pPr>
        <w:ind w:firstLine="640" w:firstLineChars="20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区就业服务中心 张旭华</w:t>
      </w:r>
    </w:p>
    <w:p>
      <w:pPr>
        <w:ind w:firstLine="640" w:firstLineChars="20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2020年8月31日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B2A6A24"/>
    <w:rsid w:val="5B2A6A24"/>
    <w:rsid w:val="7D7C4E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22</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2020-09-01T07:39:00Z</dcterms:created>
  <dc:creator>张舒蓁</dc:creator>
  <cp:lastModifiedBy>Miss Ho</cp:lastModifiedBy>
  <dcterms:modified xsi:type="dcterms:W3CDTF">2020-09-04T07:07:01Z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